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AAAA1" w14:textId="77777777" w:rsidR="006B7B1C" w:rsidRPr="00F45A5B" w:rsidRDefault="0087120C" w:rsidP="007F18DD">
      <w:pPr>
        <w:pStyle w:val="Heading1"/>
        <w:spacing w:before="0"/>
        <w:jc w:val="center"/>
        <w:rPr>
          <w:b/>
          <w:bCs/>
          <w:sz w:val="36"/>
          <w:szCs w:val="36"/>
        </w:rPr>
      </w:pPr>
      <w:r w:rsidRPr="00F45A5B">
        <w:rPr>
          <w:b/>
          <w:bCs/>
          <w:sz w:val="36"/>
          <w:szCs w:val="36"/>
        </w:rPr>
        <w:t xml:space="preserve">The Midterm Review of the Implementation of the </w:t>
      </w:r>
      <w:r w:rsidRPr="00F45A5B">
        <w:rPr>
          <w:b/>
          <w:bCs/>
          <w:sz w:val="36"/>
          <w:szCs w:val="36"/>
        </w:rPr>
        <w:br/>
        <w:t>Sendai Framework for Disaster Risk Reduction 2015-2030</w:t>
      </w:r>
    </w:p>
    <w:p w14:paraId="501C1983" w14:textId="77777777" w:rsidR="008A6E26" w:rsidRDefault="0087120C" w:rsidP="0087120C">
      <w:pPr>
        <w:pStyle w:val="Heading1"/>
        <w:spacing w:before="0"/>
        <w:jc w:val="center"/>
        <w:rPr>
          <w:b/>
          <w:bCs/>
          <w:color w:val="C00000"/>
          <w:sz w:val="28"/>
          <w:szCs w:val="28"/>
        </w:rPr>
      </w:pPr>
      <w:r w:rsidRPr="000E66DC">
        <w:rPr>
          <w:b/>
          <w:bCs/>
          <w:sz w:val="20"/>
          <w:szCs w:val="20"/>
        </w:rPr>
        <w:br/>
      </w:r>
      <w:r w:rsidRPr="00F45A5B">
        <w:rPr>
          <w:b/>
          <w:bCs/>
          <w:color w:val="C00000"/>
          <w:sz w:val="28"/>
          <w:szCs w:val="28"/>
        </w:rPr>
        <w:t>National Consultations</w:t>
      </w:r>
      <w:r w:rsidR="00BA7D72" w:rsidRPr="00F45A5B">
        <w:rPr>
          <w:b/>
          <w:bCs/>
          <w:color w:val="C00000"/>
          <w:sz w:val="28"/>
          <w:szCs w:val="28"/>
        </w:rPr>
        <w:t>, Review and Reporting</w:t>
      </w:r>
    </w:p>
    <w:p w14:paraId="70E08054" w14:textId="405D7FEA" w:rsidR="00467B5E" w:rsidRPr="00A425E2" w:rsidRDefault="00467B5E" w:rsidP="00467B5E">
      <w:pPr>
        <w:pStyle w:val="Heading1"/>
        <w:spacing w:before="0"/>
        <w:jc w:val="center"/>
        <w:rPr>
          <w:color w:val="C00000"/>
          <w:sz w:val="28"/>
          <w:szCs w:val="28"/>
        </w:rPr>
      </w:pPr>
      <w:r w:rsidRPr="00A425E2">
        <w:rPr>
          <w:color w:val="C00000"/>
          <w:sz w:val="28"/>
          <w:szCs w:val="28"/>
        </w:rPr>
        <w:t>Guidance for UN Members States</w:t>
      </w:r>
      <w:r w:rsidR="00A425E2" w:rsidRPr="00A425E2">
        <w:rPr>
          <w:color w:val="C00000"/>
          <w:sz w:val="28"/>
          <w:szCs w:val="28"/>
        </w:rPr>
        <w:t xml:space="preserve"> – Annex I</w:t>
      </w:r>
    </w:p>
    <w:p w14:paraId="001DBCAC" w14:textId="18B4724D" w:rsidR="00467B5E" w:rsidRPr="00A425E2" w:rsidRDefault="00467B5E" w:rsidP="00467B5E">
      <w:pPr>
        <w:pStyle w:val="Heading1"/>
        <w:spacing w:before="0"/>
        <w:jc w:val="center"/>
        <w:rPr>
          <w:color w:val="C00000"/>
          <w:sz w:val="28"/>
          <w:szCs w:val="28"/>
        </w:rPr>
      </w:pPr>
      <w:r w:rsidRPr="00A425E2">
        <w:rPr>
          <w:color w:val="C00000"/>
          <w:sz w:val="28"/>
          <w:szCs w:val="28"/>
        </w:rPr>
        <w:t>Voluntary National Report – TEMPLATE</w:t>
      </w:r>
    </w:p>
    <w:p w14:paraId="21B502A4" w14:textId="51BF26C6" w:rsidR="003507CB" w:rsidRPr="00F43D26" w:rsidRDefault="003507CB" w:rsidP="005D234C">
      <w:pPr>
        <w:spacing w:before="240" w:after="240"/>
        <w:jc w:val="both"/>
        <w:rPr>
          <w:lang w:val="en-GB"/>
        </w:rPr>
      </w:pPr>
      <w:r w:rsidRPr="00F43D26">
        <w:rPr>
          <w:lang w:val="en-GB"/>
        </w:rPr>
        <w:t xml:space="preserve">The recommended structure and content of the </w:t>
      </w:r>
      <w:r w:rsidRPr="001A69FC">
        <w:rPr>
          <w:u w:val="single"/>
          <w:lang w:val="en-GB"/>
        </w:rPr>
        <w:t>voluntary national report of the MTR SF</w:t>
      </w:r>
      <w:r w:rsidRPr="00F43D26">
        <w:rPr>
          <w:lang w:val="en-GB"/>
        </w:rPr>
        <w:t xml:space="preserve"> is as follows:</w:t>
      </w:r>
    </w:p>
    <w:p w14:paraId="5C5392CA" w14:textId="77777777" w:rsidR="003507CB" w:rsidRPr="00F43D26" w:rsidRDefault="003507CB" w:rsidP="005E1CF1">
      <w:pPr>
        <w:pStyle w:val="ListParagraph"/>
        <w:numPr>
          <w:ilvl w:val="0"/>
          <w:numId w:val="2"/>
        </w:numPr>
        <w:spacing w:before="180" w:after="120"/>
        <w:ind w:left="567" w:hanging="357"/>
        <w:contextualSpacing w:val="0"/>
        <w:jc w:val="both"/>
        <w:rPr>
          <w:smallCaps/>
          <w:color w:val="2E74B5" w:themeColor="accent5" w:themeShade="BF"/>
          <w:sz w:val="28"/>
          <w:szCs w:val="28"/>
          <w:lang w:val="en-GB"/>
        </w:rPr>
      </w:pPr>
      <w:r w:rsidRPr="00F43D26">
        <w:rPr>
          <w:smallCaps/>
          <w:color w:val="2E74B5" w:themeColor="accent5" w:themeShade="BF"/>
          <w:sz w:val="28"/>
          <w:szCs w:val="28"/>
          <w:lang w:val="en-GB"/>
        </w:rPr>
        <w:t>Highlights and Introduction</w:t>
      </w:r>
    </w:p>
    <w:p w14:paraId="0D3324BB" w14:textId="578D98DD" w:rsidR="003507CB" w:rsidRPr="00F43D26" w:rsidRDefault="003507CB" w:rsidP="005E1CF1">
      <w:pPr>
        <w:pStyle w:val="ListParagraph"/>
        <w:numPr>
          <w:ilvl w:val="0"/>
          <w:numId w:val="8"/>
        </w:numPr>
        <w:spacing w:before="60" w:after="60"/>
        <w:ind w:left="709" w:hanging="357"/>
        <w:contextualSpacing w:val="0"/>
        <w:jc w:val="both"/>
        <w:rPr>
          <w:lang w:val="en-GB"/>
        </w:rPr>
      </w:pPr>
      <w:r w:rsidRPr="00F43D26">
        <w:rPr>
          <w:lang w:val="en-GB"/>
        </w:rPr>
        <w:t xml:space="preserve">States are encouraged to provide an overview of </w:t>
      </w:r>
      <w:r w:rsidR="00237BFC">
        <w:rPr>
          <w:lang w:val="en-GB"/>
        </w:rPr>
        <w:t>the national context in which</w:t>
      </w:r>
      <w:r w:rsidR="004F5BB6">
        <w:rPr>
          <w:lang w:val="en-GB"/>
        </w:rPr>
        <w:t xml:space="preserve"> implementation of the Senda</w:t>
      </w:r>
      <w:r w:rsidR="007A7E9A">
        <w:rPr>
          <w:lang w:val="en-GB"/>
        </w:rPr>
        <w:t>i</w:t>
      </w:r>
      <w:r w:rsidR="004F5BB6">
        <w:rPr>
          <w:lang w:val="en-GB"/>
        </w:rPr>
        <w:t xml:space="preserve"> Framework has taken place</w:t>
      </w:r>
      <w:r w:rsidRPr="00F43D26">
        <w:rPr>
          <w:lang w:val="en-GB"/>
        </w:rPr>
        <w:t>,</w:t>
      </w:r>
      <w:r w:rsidR="004F5BB6">
        <w:rPr>
          <w:lang w:val="en-GB"/>
        </w:rPr>
        <w:t xml:space="preserve"> and</w:t>
      </w:r>
      <w:r w:rsidRPr="00F43D26">
        <w:rPr>
          <w:lang w:val="en-GB"/>
        </w:rPr>
        <w:t xml:space="preserve"> how implementation</w:t>
      </w:r>
      <w:r w:rsidR="004F5BB6">
        <w:rPr>
          <w:lang w:val="en-GB"/>
        </w:rPr>
        <w:t xml:space="preserve"> of the framework</w:t>
      </w:r>
      <w:r w:rsidRPr="00F43D26">
        <w:rPr>
          <w:lang w:val="en-GB"/>
        </w:rPr>
        <w:t xml:space="preserve"> and disaster risk reduction figures within overall national objectives and other agendas. </w:t>
      </w:r>
    </w:p>
    <w:p w14:paraId="7E14C923" w14:textId="7E72C871" w:rsidR="003507CB" w:rsidRPr="00F43D26" w:rsidRDefault="61315AF2" w:rsidP="005E1CF1">
      <w:pPr>
        <w:pStyle w:val="ListParagraph"/>
        <w:numPr>
          <w:ilvl w:val="0"/>
          <w:numId w:val="8"/>
        </w:numPr>
        <w:spacing w:before="60" w:after="60"/>
        <w:ind w:left="709" w:hanging="357"/>
        <w:contextualSpacing w:val="0"/>
        <w:jc w:val="both"/>
        <w:rPr>
          <w:lang w:val="en-GB"/>
        </w:rPr>
      </w:pPr>
      <w:r w:rsidRPr="00F43D26">
        <w:rPr>
          <w:lang w:val="en-GB"/>
        </w:rPr>
        <w:t xml:space="preserve">States may highlight stand-out examples of achievements, good practice, </w:t>
      </w:r>
      <w:r w:rsidR="1DC23D99" w:rsidRPr="00F43D26">
        <w:rPr>
          <w:lang w:val="en-GB"/>
        </w:rPr>
        <w:t xml:space="preserve">opportunities, </w:t>
      </w:r>
      <w:r w:rsidRPr="00F43D26">
        <w:rPr>
          <w:lang w:val="en-GB"/>
        </w:rPr>
        <w:t xml:space="preserve">challenges, lessons identified and recommendations looking to 2030 and beyond. </w:t>
      </w:r>
    </w:p>
    <w:p w14:paraId="7E752E2F" w14:textId="77777777" w:rsidR="003507CB" w:rsidRPr="00F43D26" w:rsidRDefault="003507CB" w:rsidP="005E1CF1">
      <w:pPr>
        <w:pStyle w:val="ListParagraph"/>
        <w:numPr>
          <w:ilvl w:val="0"/>
          <w:numId w:val="2"/>
        </w:numPr>
        <w:spacing w:before="240" w:after="120"/>
        <w:ind w:left="567" w:hanging="357"/>
        <w:contextualSpacing w:val="0"/>
        <w:jc w:val="both"/>
        <w:rPr>
          <w:smallCaps/>
          <w:color w:val="2E74B5" w:themeColor="accent5" w:themeShade="BF"/>
          <w:sz w:val="28"/>
          <w:szCs w:val="28"/>
          <w:lang w:val="en-GB"/>
        </w:rPr>
      </w:pPr>
      <w:r w:rsidRPr="00F43D26">
        <w:rPr>
          <w:smallCaps/>
          <w:color w:val="2E74B5" w:themeColor="accent5" w:themeShade="BF"/>
          <w:sz w:val="28"/>
          <w:szCs w:val="28"/>
          <w:lang w:val="en-GB"/>
        </w:rPr>
        <w:t>MTR SF methodology and process</w:t>
      </w:r>
    </w:p>
    <w:p w14:paraId="7079C59F" w14:textId="77777777" w:rsidR="003507CB" w:rsidRPr="00F43D26" w:rsidRDefault="003507CB" w:rsidP="005E1CF1">
      <w:pPr>
        <w:pStyle w:val="ListParagraph"/>
        <w:numPr>
          <w:ilvl w:val="0"/>
          <w:numId w:val="8"/>
        </w:numPr>
        <w:spacing w:before="60" w:after="60"/>
        <w:ind w:left="709" w:hanging="357"/>
        <w:contextualSpacing w:val="0"/>
        <w:jc w:val="both"/>
        <w:rPr>
          <w:lang w:val="en-GB"/>
        </w:rPr>
      </w:pPr>
      <w:r w:rsidRPr="00F43D26">
        <w:rPr>
          <w:lang w:val="en-GB"/>
        </w:rPr>
        <w:t>This section may discuss the methodology and process adopted for national consultations and review, including its scope, depth, and limitations.</w:t>
      </w:r>
    </w:p>
    <w:p w14:paraId="0A9F4B0B" w14:textId="63597076" w:rsidR="003507CB" w:rsidRPr="00F45A5B" w:rsidRDefault="0E80FEFD" w:rsidP="005E1CF1">
      <w:pPr>
        <w:pStyle w:val="ListParagraph"/>
        <w:numPr>
          <w:ilvl w:val="0"/>
          <w:numId w:val="8"/>
        </w:numPr>
        <w:spacing w:before="60" w:after="60"/>
        <w:ind w:left="709" w:hanging="357"/>
        <w:contextualSpacing w:val="0"/>
        <w:jc w:val="both"/>
        <w:rPr>
          <w:lang w:val="en-GB"/>
        </w:rPr>
      </w:pPr>
      <w:r w:rsidRPr="00F43D26">
        <w:rPr>
          <w:lang w:val="en-GB"/>
        </w:rPr>
        <w:t xml:space="preserve">The section may briefly describe how national </w:t>
      </w:r>
      <w:r w:rsidR="1856BE5D" w:rsidRPr="00F43D26">
        <w:rPr>
          <w:lang w:val="en-GB"/>
        </w:rPr>
        <w:t xml:space="preserve">and local </w:t>
      </w:r>
      <w:r w:rsidRPr="00F43D26">
        <w:rPr>
          <w:lang w:val="en-GB"/>
        </w:rPr>
        <w:t>consultations were conducted and may include information on engagement – the degree to which the MTR SF was able to incorporate the Guiding Principles of the Sendai Framework and particularly the all-of-State institutions and all-of-society aspects – for example, how different sectors, departments, entities and levels of Government / stakeholders contributed to the consultations</w:t>
      </w:r>
      <w:r w:rsidR="003507CB" w:rsidRPr="00F45A5B">
        <w:rPr>
          <w:rStyle w:val="FootnoteReference"/>
          <w:lang w:val="en-GB"/>
        </w:rPr>
        <w:footnoteReference w:id="2"/>
      </w:r>
      <w:r w:rsidRPr="00F45A5B">
        <w:rPr>
          <w:lang w:val="en-GB"/>
        </w:rPr>
        <w:t xml:space="preserve">. </w:t>
      </w:r>
    </w:p>
    <w:p w14:paraId="1C0E963A" w14:textId="77777777" w:rsidR="003507CB" w:rsidRPr="00F43D26" w:rsidRDefault="003507CB" w:rsidP="005E1CF1">
      <w:pPr>
        <w:pStyle w:val="ListParagraph"/>
        <w:numPr>
          <w:ilvl w:val="0"/>
          <w:numId w:val="8"/>
        </w:numPr>
        <w:spacing w:before="60" w:after="60"/>
        <w:ind w:left="709" w:hanging="357"/>
        <w:contextualSpacing w:val="0"/>
        <w:jc w:val="both"/>
        <w:rPr>
          <w:lang w:val="en-GB"/>
        </w:rPr>
      </w:pPr>
      <w:r w:rsidRPr="00F43D26">
        <w:rPr>
          <w:lang w:val="en-GB"/>
        </w:rPr>
        <w:t>The section may also highlight any other processes and (social) platforms employed to engage stakeholders.</w:t>
      </w:r>
    </w:p>
    <w:p w14:paraId="76A5EF81" w14:textId="77777777" w:rsidR="003507CB" w:rsidRPr="00F43D26" w:rsidRDefault="003507CB" w:rsidP="005E1CF1">
      <w:pPr>
        <w:pStyle w:val="ListParagraph"/>
        <w:numPr>
          <w:ilvl w:val="0"/>
          <w:numId w:val="2"/>
        </w:numPr>
        <w:spacing w:before="240" w:after="120"/>
        <w:ind w:left="567" w:hanging="357"/>
        <w:contextualSpacing w:val="0"/>
        <w:jc w:val="both"/>
        <w:rPr>
          <w:smallCaps/>
          <w:color w:val="2E74B5" w:themeColor="accent5" w:themeShade="BF"/>
          <w:sz w:val="28"/>
          <w:szCs w:val="28"/>
          <w:lang w:val="en-GB"/>
        </w:rPr>
      </w:pPr>
      <w:r w:rsidRPr="00F43D26">
        <w:rPr>
          <w:smallCaps/>
          <w:color w:val="2E74B5" w:themeColor="accent5" w:themeShade="BF"/>
          <w:sz w:val="28"/>
          <w:szCs w:val="28"/>
          <w:lang w:val="en-GB"/>
        </w:rPr>
        <w:t>Retrospective review</w:t>
      </w:r>
    </w:p>
    <w:p w14:paraId="56E23028" w14:textId="77777777" w:rsidR="003507CB" w:rsidRPr="00F43D26" w:rsidRDefault="003507CB" w:rsidP="005E1CF1">
      <w:pPr>
        <w:pStyle w:val="ListParagraph"/>
        <w:numPr>
          <w:ilvl w:val="0"/>
          <w:numId w:val="9"/>
        </w:numPr>
        <w:tabs>
          <w:tab w:val="left" w:pos="851"/>
        </w:tabs>
        <w:spacing w:before="60" w:after="60"/>
        <w:ind w:left="709" w:hanging="357"/>
        <w:contextualSpacing w:val="0"/>
        <w:jc w:val="both"/>
        <w:rPr>
          <w:lang w:val="en-GB"/>
        </w:rPr>
      </w:pPr>
      <w:r w:rsidRPr="00F43D26">
        <w:rPr>
          <w:lang w:val="en-GB"/>
        </w:rPr>
        <w:t xml:space="preserve">This section can be a (principally) </w:t>
      </w:r>
      <w:r w:rsidRPr="00F43D26">
        <w:rPr>
          <w:color w:val="C00000"/>
          <w:lang w:val="en-GB"/>
        </w:rPr>
        <w:t>qualitative review of progress in realising the Outcome and Goal, the Priorities for Action, and application of the Guiding Principles</w:t>
      </w:r>
      <w:r w:rsidRPr="00F43D26">
        <w:rPr>
          <w:lang w:val="en-GB"/>
        </w:rPr>
        <w:t xml:space="preserve">, as identified by State entities and stakeholders through national consultations and review. </w:t>
      </w:r>
    </w:p>
    <w:p w14:paraId="3E5E57F5" w14:textId="52FA9DBA" w:rsidR="003507CB" w:rsidRPr="00F43D26" w:rsidRDefault="61315AF2" w:rsidP="005E1CF1">
      <w:pPr>
        <w:pStyle w:val="ListParagraph"/>
        <w:numPr>
          <w:ilvl w:val="0"/>
          <w:numId w:val="9"/>
        </w:numPr>
        <w:tabs>
          <w:tab w:val="left" w:pos="851"/>
        </w:tabs>
        <w:spacing w:before="60" w:after="60"/>
        <w:ind w:left="709" w:hanging="357"/>
        <w:contextualSpacing w:val="0"/>
        <w:jc w:val="both"/>
        <w:rPr>
          <w:lang w:val="en-GB"/>
        </w:rPr>
      </w:pPr>
      <w:r w:rsidRPr="00F43D26">
        <w:rPr>
          <w:lang w:val="en-GB"/>
        </w:rPr>
        <w:t xml:space="preserve">States are encouraged to summarise the results of national consultations, representing </w:t>
      </w:r>
      <w:r w:rsidRPr="00F43D26">
        <w:rPr>
          <w:color w:val="C00000"/>
          <w:lang w:val="en-GB"/>
        </w:rPr>
        <w:t xml:space="preserve">trends, successes, </w:t>
      </w:r>
      <w:r w:rsidR="03FF78B8" w:rsidRPr="00F43D26">
        <w:rPr>
          <w:color w:val="C00000"/>
          <w:lang w:val="en-GB"/>
        </w:rPr>
        <w:t xml:space="preserve">opportunities, </w:t>
      </w:r>
      <w:r w:rsidRPr="00F43D26">
        <w:rPr>
          <w:color w:val="C00000"/>
          <w:lang w:val="en-GB"/>
        </w:rPr>
        <w:t>challenges, emerging issues, lessons identified, and evaluating actions taken to date to address gaps and challenges</w:t>
      </w:r>
      <w:r w:rsidRPr="00F43D26">
        <w:rPr>
          <w:lang w:val="en-GB"/>
        </w:rPr>
        <w:t>.</w:t>
      </w:r>
    </w:p>
    <w:p w14:paraId="44611B49" w14:textId="2E9CD3FC" w:rsidR="003507CB" w:rsidRPr="00F43D26" w:rsidRDefault="001A628F" w:rsidP="005E1CF1">
      <w:pPr>
        <w:pStyle w:val="ListParagraph"/>
        <w:numPr>
          <w:ilvl w:val="0"/>
          <w:numId w:val="9"/>
        </w:numPr>
        <w:tabs>
          <w:tab w:val="left" w:pos="851"/>
        </w:tabs>
        <w:spacing w:before="60" w:after="60"/>
        <w:ind w:left="709" w:hanging="357"/>
        <w:contextualSpacing w:val="0"/>
        <w:jc w:val="both"/>
        <w:rPr>
          <w:lang w:val="en-GB"/>
        </w:rPr>
      </w:pPr>
      <w:r>
        <w:rPr>
          <w:lang w:val="en-GB"/>
        </w:rPr>
        <w:t xml:space="preserve">The section </w:t>
      </w:r>
      <w:r w:rsidR="003507CB" w:rsidRPr="00F43D26">
        <w:rPr>
          <w:lang w:val="en-GB"/>
        </w:rPr>
        <w:t xml:space="preserve">can identify solutions, best practices, synergies, trade-offs and </w:t>
      </w:r>
      <w:proofErr w:type="spellStart"/>
      <w:r w:rsidR="003507CB" w:rsidRPr="00F43D26">
        <w:rPr>
          <w:lang w:val="en-GB"/>
        </w:rPr>
        <w:t>spillovers</w:t>
      </w:r>
      <w:proofErr w:type="spellEnd"/>
      <w:r w:rsidR="003507CB" w:rsidRPr="00F43D26">
        <w:rPr>
          <w:lang w:val="en-GB"/>
        </w:rPr>
        <w:t>, and areas requiring advice and support from other countries or stakeholders, necessary</w:t>
      </w:r>
      <w:r w:rsidR="003507CB" w:rsidRPr="00F43D26">
        <w:rPr>
          <w:color w:val="538135" w:themeColor="accent6" w:themeShade="BF"/>
          <w:lang w:val="en-GB"/>
        </w:rPr>
        <w:t xml:space="preserve"> </w:t>
      </w:r>
      <w:r w:rsidR="003507CB" w:rsidRPr="00F43D26">
        <w:rPr>
          <w:lang w:val="en-GB"/>
        </w:rPr>
        <w:t xml:space="preserve">to accelerate and </w:t>
      </w:r>
      <w:r w:rsidR="003507CB" w:rsidRPr="00F43D26">
        <w:rPr>
          <w:lang w:val="en-GB"/>
        </w:rPr>
        <w:lastRenderedPageBreak/>
        <w:t xml:space="preserve">amplify action in pursuing the outcome and goal of the SF, the 2030 Agenda and other </w:t>
      </w:r>
      <w:r w:rsidR="00C9316D" w:rsidRPr="00F43D26">
        <w:rPr>
          <w:lang w:val="en-GB"/>
        </w:rPr>
        <w:t xml:space="preserve">related international </w:t>
      </w:r>
      <w:r w:rsidR="003507CB" w:rsidRPr="00F43D26">
        <w:rPr>
          <w:lang w:val="en-GB"/>
        </w:rPr>
        <w:t>frameworks.</w:t>
      </w:r>
    </w:p>
    <w:p w14:paraId="7B91F1AE" w14:textId="0F18BDC0" w:rsidR="005E3669" w:rsidRPr="005E3669" w:rsidRDefault="001A628F" w:rsidP="005E3669">
      <w:pPr>
        <w:pStyle w:val="ListParagraph"/>
        <w:numPr>
          <w:ilvl w:val="0"/>
          <w:numId w:val="9"/>
        </w:numPr>
        <w:tabs>
          <w:tab w:val="left" w:pos="851"/>
        </w:tabs>
        <w:spacing w:before="60" w:after="240"/>
        <w:ind w:left="709" w:hanging="357"/>
        <w:contextualSpacing w:val="0"/>
        <w:jc w:val="both"/>
        <w:rPr>
          <w:lang w:val="en-GB"/>
        </w:rPr>
      </w:pPr>
      <w:r>
        <w:rPr>
          <w:lang w:val="en-GB"/>
        </w:rPr>
        <w:t>The section</w:t>
      </w:r>
      <w:r w:rsidR="007C6950" w:rsidRPr="00F43D26">
        <w:rPr>
          <w:lang w:val="en-GB"/>
        </w:rPr>
        <w:t xml:space="preserve"> should examine</w:t>
      </w:r>
      <w:r w:rsidR="00D5238B" w:rsidRPr="00F43D26">
        <w:rPr>
          <w:lang w:val="en-GB"/>
        </w:rPr>
        <w:t xml:space="preserve"> throughout</w:t>
      </w:r>
      <w:r w:rsidR="007C6950" w:rsidRPr="00F43D26">
        <w:rPr>
          <w:lang w:val="en-GB"/>
        </w:rPr>
        <w:t xml:space="preserve"> the degree to which the Guiding Principles of the Sendai Framework have been upheld</w:t>
      </w:r>
      <w:r w:rsidR="00266F9D" w:rsidRPr="00F43D26">
        <w:rPr>
          <w:lang w:val="en-GB"/>
        </w:rPr>
        <w:t xml:space="preserve">, including but not restricted to the degree to which </w:t>
      </w:r>
      <w:r w:rsidR="00C8072C" w:rsidRPr="00F43D26">
        <w:rPr>
          <w:lang w:val="en-GB"/>
        </w:rPr>
        <w:t xml:space="preserve">all State institutions and all-of-society </w:t>
      </w:r>
      <w:r w:rsidR="00D5238B" w:rsidRPr="00F43D26">
        <w:rPr>
          <w:lang w:val="en-GB"/>
        </w:rPr>
        <w:t>engagement and partnership, including</w:t>
      </w:r>
      <w:r w:rsidR="00C8072C" w:rsidRPr="00F43D26">
        <w:rPr>
          <w:lang w:val="en-GB"/>
        </w:rPr>
        <w:t xml:space="preserve"> </w:t>
      </w:r>
      <w:r w:rsidR="00266F9D" w:rsidRPr="00F43D26">
        <w:rPr>
          <w:lang w:val="en-GB"/>
        </w:rPr>
        <w:t xml:space="preserve">women’s empowerment and </w:t>
      </w:r>
      <w:r w:rsidR="00836B02" w:rsidRPr="00F43D26">
        <w:rPr>
          <w:lang w:val="en-GB"/>
        </w:rPr>
        <w:t>leadership</w:t>
      </w:r>
      <w:r w:rsidR="00D5238B" w:rsidRPr="00F43D26">
        <w:rPr>
          <w:lang w:val="en-GB"/>
        </w:rPr>
        <w:t>, has been applied</w:t>
      </w:r>
      <w:r w:rsidR="30092C0D" w:rsidRPr="00F43D26">
        <w:rPr>
          <w:lang w:val="en-GB"/>
        </w:rPr>
        <w:t>.</w:t>
      </w:r>
    </w:p>
    <w:p w14:paraId="5C608BB8" w14:textId="53A116F0" w:rsidR="003507CB" w:rsidRPr="00F43D26" w:rsidRDefault="003507CB" w:rsidP="005E1CF1">
      <w:pPr>
        <w:pStyle w:val="ListParagraph"/>
        <w:numPr>
          <w:ilvl w:val="0"/>
          <w:numId w:val="11"/>
        </w:numPr>
        <w:spacing w:before="180" w:after="120"/>
        <w:contextualSpacing w:val="0"/>
        <w:jc w:val="both"/>
        <w:rPr>
          <w:color w:val="2E74B5" w:themeColor="accent5" w:themeShade="BF"/>
          <w:lang w:val="en-GB"/>
        </w:rPr>
      </w:pPr>
      <w:r w:rsidRPr="00F43D26">
        <w:rPr>
          <w:color w:val="2E74B5" w:themeColor="accent5" w:themeShade="BF"/>
          <w:lang w:val="en-GB"/>
        </w:rPr>
        <w:t>Progress towards the Outcome and Goal</w:t>
      </w:r>
    </w:p>
    <w:p w14:paraId="4220E676" w14:textId="1DD65D9D" w:rsidR="003507CB" w:rsidRPr="00F43D26" w:rsidRDefault="003507CB" w:rsidP="005E1CF1">
      <w:pPr>
        <w:pStyle w:val="ListParagraph"/>
        <w:numPr>
          <w:ilvl w:val="0"/>
          <w:numId w:val="9"/>
        </w:numPr>
        <w:spacing w:before="60" w:after="60"/>
        <w:ind w:left="709" w:hanging="357"/>
        <w:contextualSpacing w:val="0"/>
        <w:jc w:val="both"/>
        <w:rPr>
          <w:lang w:val="en-GB"/>
        </w:rPr>
      </w:pPr>
      <w:r w:rsidRPr="00F43D26">
        <w:rPr>
          <w:lang w:val="en-GB"/>
        </w:rPr>
        <w:t xml:space="preserve">States are encouraged to describe </w:t>
      </w:r>
      <w:r w:rsidRPr="00F43D26">
        <w:rPr>
          <w:color w:val="C00000"/>
          <w:lang w:val="en-GB"/>
        </w:rPr>
        <w:t xml:space="preserve">progress since 2015 in realising the Outcome and Goal </w:t>
      </w:r>
      <w:r w:rsidRPr="00F43D26">
        <w:rPr>
          <w:lang w:val="en-GB"/>
        </w:rPr>
        <w:t xml:space="preserve">of the </w:t>
      </w:r>
      <w:r w:rsidR="00AD71FF" w:rsidRPr="00F43D26">
        <w:rPr>
          <w:lang w:val="en-GB"/>
        </w:rPr>
        <w:t>Sendai Framework</w:t>
      </w:r>
      <w:r w:rsidRPr="00F43D26">
        <w:rPr>
          <w:lang w:val="en-GB"/>
        </w:rPr>
        <w:t>.</w:t>
      </w:r>
      <w:r w:rsidR="00C9316D" w:rsidRPr="00F43D26">
        <w:rPr>
          <w:lang w:val="en-GB"/>
        </w:rPr>
        <w:t xml:space="preserve"> </w:t>
      </w:r>
    </w:p>
    <w:p w14:paraId="007A9A03" w14:textId="774C3883" w:rsidR="003507CB" w:rsidRPr="00F43D26" w:rsidRDefault="003507CB" w:rsidP="005E1CF1">
      <w:pPr>
        <w:pStyle w:val="ListParagraph"/>
        <w:numPr>
          <w:ilvl w:val="0"/>
          <w:numId w:val="11"/>
        </w:numPr>
        <w:spacing w:before="180" w:after="120"/>
        <w:contextualSpacing w:val="0"/>
        <w:jc w:val="both"/>
        <w:rPr>
          <w:color w:val="2E74B5" w:themeColor="accent5" w:themeShade="BF"/>
          <w:lang w:val="en-GB"/>
        </w:rPr>
      </w:pPr>
      <w:r w:rsidRPr="00F43D26">
        <w:rPr>
          <w:color w:val="2E74B5" w:themeColor="accent5" w:themeShade="BF"/>
          <w:lang w:val="en-GB"/>
        </w:rPr>
        <w:t>Progress in Risk Assessment, Information and Understanding</w:t>
      </w:r>
    </w:p>
    <w:p w14:paraId="7A731591" w14:textId="76853690" w:rsidR="003507CB" w:rsidRPr="00F43D26" w:rsidRDefault="003507CB" w:rsidP="005E1CF1">
      <w:pPr>
        <w:pStyle w:val="ListParagraph"/>
        <w:numPr>
          <w:ilvl w:val="0"/>
          <w:numId w:val="9"/>
        </w:numPr>
        <w:spacing w:before="60" w:after="60"/>
        <w:ind w:left="709" w:hanging="357"/>
        <w:contextualSpacing w:val="0"/>
        <w:jc w:val="both"/>
        <w:rPr>
          <w:lang w:val="en-GB"/>
        </w:rPr>
      </w:pPr>
      <w:r w:rsidRPr="00F43D26">
        <w:rPr>
          <w:lang w:val="en-GB"/>
        </w:rPr>
        <w:t xml:space="preserve">States are encouraged to describe </w:t>
      </w:r>
      <w:r w:rsidR="00D13137">
        <w:rPr>
          <w:lang w:val="en-GB"/>
        </w:rPr>
        <w:t>developments</w:t>
      </w:r>
      <w:r w:rsidR="00D13137" w:rsidRPr="00F43D26">
        <w:rPr>
          <w:lang w:val="en-GB"/>
        </w:rPr>
        <w:t xml:space="preserve"> </w:t>
      </w:r>
      <w:r w:rsidRPr="00F43D26">
        <w:rPr>
          <w:lang w:val="en-GB"/>
        </w:rPr>
        <w:t xml:space="preserve">in </w:t>
      </w:r>
      <w:r w:rsidRPr="00F43D26">
        <w:rPr>
          <w:color w:val="C00000"/>
          <w:lang w:val="en-GB"/>
        </w:rPr>
        <w:t>understanding risk and the processes that lead to risk creation and propagation</w:t>
      </w:r>
      <w:r w:rsidR="00FB4C83">
        <w:rPr>
          <w:color w:val="C00000"/>
          <w:lang w:val="en-GB"/>
        </w:rPr>
        <w:t xml:space="preserve">. </w:t>
      </w:r>
      <w:r w:rsidR="00FB4C83" w:rsidRPr="006162A5">
        <w:rPr>
          <w:lang w:val="en-GB"/>
        </w:rPr>
        <w:t>Developments</w:t>
      </w:r>
      <w:r w:rsidR="009D3195" w:rsidRPr="006162A5">
        <w:rPr>
          <w:lang w:val="en-GB"/>
        </w:rPr>
        <w:t xml:space="preserve"> in </w:t>
      </w:r>
      <w:r w:rsidRPr="006162A5">
        <w:rPr>
          <w:color w:val="C00000"/>
          <w:lang w:val="en-GB"/>
        </w:rPr>
        <w:t>measuring and evaluating risk</w:t>
      </w:r>
      <w:r w:rsidR="009D3195" w:rsidRPr="00205A46">
        <w:rPr>
          <w:color w:val="C00000"/>
          <w:lang w:val="en-GB"/>
        </w:rPr>
        <w:t>,</w:t>
      </w:r>
      <w:r w:rsidR="009D3195">
        <w:rPr>
          <w:color w:val="C00000"/>
          <w:lang w:val="en-GB"/>
        </w:rPr>
        <w:t xml:space="preserve"> loss and dama</w:t>
      </w:r>
      <w:r w:rsidR="009D3195" w:rsidRPr="006162A5">
        <w:rPr>
          <w:color w:val="C00000"/>
          <w:lang w:val="en-GB"/>
        </w:rPr>
        <w:t xml:space="preserve">ge, </w:t>
      </w:r>
      <w:r w:rsidR="00FE052F" w:rsidRPr="006162A5">
        <w:rPr>
          <w:color w:val="C00000"/>
          <w:lang w:val="en-GB"/>
        </w:rPr>
        <w:t>and</w:t>
      </w:r>
      <w:r w:rsidR="00FE052F">
        <w:rPr>
          <w:color w:val="C00000"/>
          <w:lang w:val="en-GB"/>
        </w:rPr>
        <w:t xml:space="preserve"> the </w:t>
      </w:r>
      <w:r w:rsidR="006162A5">
        <w:rPr>
          <w:color w:val="C00000"/>
          <w:lang w:val="en-GB"/>
        </w:rPr>
        <w:t xml:space="preserve">generation and utilisation of the </w:t>
      </w:r>
      <w:r w:rsidR="00FE052F">
        <w:rPr>
          <w:color w:val="C00000"/>
          <w:lang w:val="en-GB"/>
        </w:rPr>
        <w:t xml:space="preserve">data </w:t>
      </w:r>
      <w:r w:rsidR="00FE052F" w:rsidRPr="007233B5">
        <w:rPr>
          <w:lang w:val="en-GB"/>
        </w:rPr>
        <w:t xml:space="preserve">that underpin this, </w:t>
      </w:r>
      <w:r w:rsidR="0082753B" w:rsidRPr="006162A5">
        <w:rPr>
          <w:lang w:val="en-GB"/>
        </w:rPr>
        <w:t>should also be described</w:t>
      </w:r>
      <w:r w:rsidRPr="00205A46">
        <w:rPr>
          <w:lang w:val="en-GB"/>
        </w:rPr>
        <w:t xml:space="preserve">. </w:t>
      </w:r>
    </w:p>
    <w:p w14:paraId="2C0F4986" w14:textId="631AC106" w:rsidR="003507CB" w:rsidRPr="00F43D26" w:rsidRDefault="003507CB" w:rsidP="005E1CF1">
      <w:pPr>
        <w:pStyle w:val="ListParagraph"/>
        <w:numPr>
          <w:ilvl w:val="0"/>
          <w:numId w:val="9"/>
        </w:numPr>
        <w:spacing w:before="60" w:after="60"/>
        <w:ind w:left="709" w:hanging="357"/>
        <w:contextualSpacing w:val="0"/>
        <w:jc w:val="both"/>
        <w:rPr>
          <w:lang w:val="en-GB"/>
        </w:rPr>
      </w:pPr>
      <w:r w:rsidRPr="00F43D26">
        <w:rPr>
          <w:lang w:val="en-GB"/>
        </w:rPr>
        <w:t xml:space="preserve">States are encouraged to examine progress in </w:t>
      </w:r>
      <w:r w:rsidRPr="00F43D26">
        <w:rPr>
          <w:color w:val="C00000"/>
          <w:lang w:val="en-GB"/>
        </w:rPr>
        <w:t>how risk knowledge and insight is deployed in decision making</w:t>
      </w:r>
      <w:r w:rsidRPr="00F43D26">
        <w:rPr>
          <w:lang w:val="en-GB"/>
        </w:rPr>
        <w:t xml:space="preserve">, including elaboration of how to control and reduce risk when challenged by </w:t>
      </w:r>
      <w:r w:rsidR="005659AE" w:rsidRPr="00F43D26">
        <w:rPr>
          <w:lang w:val="en-GB"/>
        </w:rPr>
        <w:t>trade-offs</w:t>
      </w:r>
      <w:r w:rsidR="000D1F4C" w:rsidRPr="00F43D26">
        <w:rPr>
          <w:lang w:val="en-GB"/>
        </w:rPr>
        <w:t>,</w:t>
      </w:r>
      <w:r w:rsidR="005659AE" w:rsidRPr="00F43D26">
        <w:rPr>
          <w:lang w:val="en-GB"/>
        </w:rPr>
        <w:t xml:space="preserve"> including the </w:t>
      </w:r>
      <w:r w:rsidRPr="00F43D26">
        <w:rPr>
          <w:lang w:val="en-GB"/>
        </w:rPr>
        <w:t xml:space="preserve">achievement of contrasting economic and social objectives of different groups and segments of society – for example, where a risk for one may be an advantage for others. </w:t>
      </w:r>
    </w:p>
    <w:p w14:paraId="618463A2" w14:textId="77777777" w:rsidR="003507CB" w:rsidRPr="00F43D26" w:rsidRDefault="003507CB" w:rsidP="005E1CF1">
      <w:pPr>
        <w:pStyle w:val="ListParagraph"/>
        <w:numPr>
          <w:ilvl w:val="0"/>
          <w:numId w:val="11"/>
        </w:numPr>
        <w:spacing w:before="180" w:after="120"/>
        <w:contextualSpacing w:val="0"/>
        <w:jc w:val="both"/>
        <w:rPr>
          <w:color w:val="2E74B5" w:themeColor="accent5" w:themeShade="BF"/>
          <w:lang w:val="en-GB"/>
        </w:rPr>
      </w:pPr>
      <w:r w:rsidRPr="00F43D26">
        <w:rPr>
          <w:color w:val="2E74B5" w:themeColor="accent5" w:themeShade="BF"/>
          <w:lang w:val="en-GB"/>
        </w:rPr>
        <w:t>Progress in Risk Governance and Management</w:t>
      </w:r>
    </w:p>
    <w:p w14:paraId="2EEF2268" w14:textId="717F1AD2" w:rsidR="003507CB" w:rsidRPr="00F43D26" w:rsidRDefault="61315AF2" w:rsidP="005E1CF1">
      <w:pPr>
        <w:pStyle w:val="ListParagraph"/>
        <w:numPr>
          <w:ilvl w:val="0"/>
          <w:numId w:val="9"/>
        </w:numPr>
        <w:spacing w:before="60" w:after="60"/>
        <w:ind w:left="709" w:hanging="357"/>
        <w:contextualSpacing w:val="0"/>
        <w:jc w:val="both"/>
        <w:rPr>
          <w:lang w:val="en-GB"/>
        </w:rPr>
      </w:pPr>
      <w:r w:rsidRPr="00F43D26">
        <w:rPr>
          <w:color w:val="C00000"/>
          <w:lang w:val="en-GB"/>
        </w:rPr>
        <w:t xml:space="preserve">Integration of risk reduction in national frameworks. </w:t>
      </w:r>
      <w:r w:rsidRPr="00F43D26">
        <w:rPr>
          <w:lang w:val="en-GB"/>
        </w:rPr>
        <w:t>The review could outline the policy and enabling environment, as well as</w:t>
      </w:r>
      <w:r w:rsidRPr="00F43D26">
        <w:rPr>
          <w:color w:val="538135" w:themeColor="accent6" w:themeShade="BF"/>
          <w:lang w:val="en-GB"/>
        </w:rPr>
        <w:t xml:space="preserve"> </w:t>
      </w:r>
      <w:r w:rsidRPr="00F43D26">
        <w:rPr>
          <w:color w:val="C00000"/>
          <w:lang w:val="en-GB"/>
        </w:rPr>
        <w:t>obstacles</w:t>
      </w:r>
      <w:r w:rsidR="12699A59" w:rsidRPr="00F43D26">
        <w:rPr>
          <w:color w:val="C00000"/>
          <w:lang w:val="en-GB"/>
        </w:rPr>
        <w:t xml:space="preserve"> and potential opportunities</w:t>
      </w:r>
      <w:r w:rsidR="00636C1E" w:rsidRPr="00F43D26">
        <w:rPr>
          <w:color w:val="C00000"/>
          <w:lang w:val="en-GB"/>
        </w:rPr>
        <w:t xml:space="preserve"> identified</w:t>
      </w:r>
      <w:r w:rsidRPr="00F43D26">
        <w:rPr>
          <w:color w:val="538135" w:themeColor="accent6" w:themeShade="BF"/>
          <w:lang w:val="en-GB"/>
        </w:rPr>
        <w:t>,</w:t>
      </w:r>
      <w:r w:rsidRPr="00F43D26">
        <w:rPr>
          <w:lang w:val="en-GB"/>
        </w:rPr>
        <w:t xml:space="preserve"> including how integration of risk reduction within the country’s legislation, regulations, policies, plans, budgets, and programmes (including national/local DRR strategies), has </w:t>
      </w:r>
      <w:r w:rsidR="009910C4">
        <w:rPr>
          <w:lang w:val="en-GB"/>
        </w:rPr>
        <w:t>contributed to</w:t>
      </w:r>
      <w:r w:rsidRPr="00F43D26">
        <w:rPr>
          <w:lang w:val="en-GB"/>
        </w:rPr>
        <w:t xml:space="preserve"> the successful implementation of the </w:t>
      </w:r>
      <w:r w:rsidR="001170DB" w:rsidRPr="00F43D26">
        <w:rPr>
          <w:lang w:val="en-GB"/>
        </w:rPr>
        <w:t xml:space="preserve">Sendai Framework </w:t>
      </w:r>
      <w:r w:rsidRPr="00F43D26">
        <w:rPr>
          <w:lang w:val="en-GB"/>
        </w:rPr>
        <w:t>or not. This would include examining policy coherence and interlinkages, towards a</w:t>
      </w:r>
      <w:r w:rsidR="21027555" w:rsidRPr="00F43D26">
        <w:rPr>
          <w:lang w:val="en-GB"/>
        </w:rPr>
        <w:t>n inclusive,</w:t>
      </w:r>
      <w:r w:rsidRPr="00F43D26">
        <w:rPr>
          <w:lang w:val="en-GB"/>
        </w:rPr>
        <w:t xml:space="preserve"> risk-informed, prospective prevention-oriented approach across sectors, institutions and scales. </w:t>
      </w:r>
    </w:p>
    <w:p w14:paraId="2707C07B" w14:textId="1431D7F9" w:rsidR="003507CB" w:rsidRPr="00F43D26" w:rsidRDefault="003507CB" w:rsidP="005E1CF1">
      <w:pPr>
        <w:pStyle w:val="ListParagraph"/>
        <w:numPr>
          <w:ilvl w:val="0"/>
          <w:numId w:val="9"/>
        </w:numPr>
        <w:spacing w:before="60" w:after="60"/>
        <w:ind w:left="709" w:hanging="357"/>
        <w:contextualSpacing w:val="0"/>
        <w:jc w:val="both"/>
        <w:rPr>
          <w:lang w:val="en-GB"/>
        </w:rPr>
      </w:pPr>
      <w:r w:rsidRPr="00F43D26">
        <w:rPr>
          <w:color w:val="C00000"/>
          <w:lang w:val="en-GB"/>
        </w:rPr>
        <w:t xml:space="preserve">Institutional mechanisms. </w:t>
      </w:r>
      <w:r w:rsidRPr="00F43D26">
        <w:rPr>
          <w:lang w:val="en-GB"/>
        </w:rPr>
        <w:t xml:space="preserve">The review could provide information on how the institutions and mechanisms of the State are progressing in their coordination and integration to implement the </w:t>
      </w:r>
      <w:r w:rsidR="00F85386" w:rsidRPr="00F43D26">
        <w:rPr>
          <w:lang w:val="en-GB"/>
        </w:rPr>
        <w:t xml:space="preserve">Sendai Framework </w:t>
      </w:r>
      <w:r w:rsidRPr="00F43D26">
        <w:rPr>
          <w:lang w:val="en-GB"/>
        </w:rPr>
        <w:t xml:space="preserve">and </w:t>
      </w:r>
      <w:r w:rsidR="00F54823">
        <w:rPr>
          <w:lang w:val="en-GB"/>
        </w:rPr>
        <w:t xml:space="preserve">to </w:t>
      </w:r>
      <w:r w:rsidRPr="00F43D26">
        <w:rPr>
          <w:lang w:val="en-GB"/>
        </w:rPr>
        <w:t xml:space="preserve">realise risk-informed sustainable development. </w:t>
      </w:r>
    </w:p>
    <w:p w14:paraId="6F6FFA35" w14:textId="5FBA34A3" w:rsidR="003507CB" w:rsidRPr="00F43D26" w:rsidRDefault="11FD7515" w:rsidP="005E1CF1">
      <w:pPr>
        <w:pStyle w:val="ListParagraph"/>
        <w:numPr>
          <w:ilvl w:val="0"/>
          <w:numId w:val="9"/>
        </w:numPr>
        <w:spacing w:before="60" w:after="60"/>
        <w:ind w:left="709" w:hanging="357"/>
        <w:contextualSpacing w:val="0"/>
        <w:jc w:val="both"/>
        <w:rPr>
          <w:lang w:val="en-GB"/>
        </w:rPr>
      </w:pPr>
      <w:r w:rsidRPr="00F43D26">
        <w:rPr>
          <w:lang w:val="en-GB"/>
        </w:rPr>
        <w:t xml:space="preserve">States are encouraged to </w:t>
      </w:r>
      <w:r w:rsidRPr="00F43D26">
        <w:rPr>
          <w:color w:val="C00000"/>
          <w:lang w:val="en-GB"/>
        </w:rPr>
        <w:t>review national / local DRR strategies – Target (e)</w:t>
      </w:r>
      <w:r w:rsidRPr="00F43D26">
        <w:rPr>
          <w:lang w:val="en-GB"/>
        </w:rPr>
        <w:t xml:space="preserve">, including in respect of e.g., </w:t>
      </w:r>
      <w:r w:rsidR="005F1AFC" w:rsidRPr="00F43D26">
        <w:rPr>
          <w:lang w:val="en-GB"/>
        </w:rPr>
        <w:t>content</w:t>
      </w:r>
      <w:r w:rsidR="004D4144" w:rsidRPr="00F43D26">
        <w:rPr>
          <w:lang w:val="en-GB"/>
        </w:rPr>
        <w:t>, priorities,</w:t>
      </w:r>
      <w:r w:rsidRPr="00F43D26">
        <w:rPr>
          <w:lang w:val="en-GB"/>
        </w:rPr>
        <w:t xml:space="preserve"> </w:t>
      </w:r>
      <w:r w:rsidR="006E1862" w:rsidRPr="00F43D26">
        <w:rPr>
          <w:color w:val="FF0000"/>
          <w:lang w:val="en-GB"/>
        </w:rPr>
        <w:t>status of implementation, access to finance and other resources</w:t>
      </w:r>
      <w:r w:rsidR="646E95A4" w:rsidRPr="00F43D26">
        <w:rPr>
          <w:lang w:val="en-GB"/>
        </w:rPr>
        <w:t xml:space="preserve">, </w:t>
      </w:r>
      <w:r w:rsidR="1FCC4004" w:rsidRPr="00F43D26">
        <w:rPr>
          <w:lang w:val="en-GB"/>
        </w:rPr>
        <w:t xml:space="preserve">inclusion of marginalised groups, </w:t>
      </w:r>
      <w:r w:rsidRPr="00F43D26">
        <w:rPr>
          <w:lang w:val="en-GB"/>
        </w:rPr>
        <w:t>remaining challenges, historical and continued pertinence</w:t>
      </w:r>
      <w:r w:rsidR="1DE932CC" w:rsidRPr="00F43D26">
        <w:rPr>
          <w:lang w:val="en-GB"/>
        </w:rPr>
        <w:t xml:space="preserve">, </w:t>
      </w:r>
      <w:r w:rsidR="00063EF9" w:rsidRPr="00F43D26">
        <w:rPr>
          <w:lang w:val="en-GB"/>
        </w:rPr>
        <w:t>impact assessment</w:t>
      </w:r>
      <w:r w:rsidRPr="00F43D26">
        <w:rPr>
          <w:lang w:val="en-GB"/>
        </w:rPr>
        <w:t xml:space="preserve">. States may wish </w:t>
      </w:r>
      <w:r w:rsidR="43CE6361" w:rsidRPr="00F43D26">
        <w:rPr>
          <w:lang w:val="en-GB"/>
        </w:rPr>
        <w:t xml:space="preserve">to </w:t>
      </w:r>
      <w:r w:rsidRPr="00F43D26">
        <w:rPr>
          <w:lang w:val="en-GB"/>
        </w:rPr>
        <w:t>highlight efforts made by local authorities and non-State actors pursuing the outcome, goal</w:t>
      </w:r>
      <w:r w:rsidR="09B84E41" w:rsidRPr="00F43D26">
        <w:rPr>
          <w:lang w:val="en-GB"/>
        </w:rPr>
        <w:t>, guiding principles</w:t>
      </w:r>
      <w:r w:rsidRPr="00F43D26">
        <w:rPr>
          <w:lang w:val="en-GB"/>
        </w:rPr>
        <w:t xml:space="preserve"> and targets of the </w:t>
      </w:r>
      <w:r w:rsidR="00F85386" w:rsidRPr="00F43D26">
        <w:rPr>
          <w:lang w:val="en-GB"/>
        </w:rPr>
        <w:t>Sendai Framework</w:t>
      </w:r>
      <w:r w:rsidRPr="00F43D26">
        <w:rPr>
          <w:lang w:val="en-GB"/>
        </w:rPr>
        <w:t xml:space="preserve">, including in fostering </w:t>
      </w:r>
      <w:r w:rsidR="556CA8EA" w:rsidRPr="00F43D26">
        <w:rPr>
          <w:lang w:val="en-GB"/>
        </w:rPr>
        <w:t xml:space="preserve">diverse </w:t>
      </w:r>
      <w:r w:rsidRPr="00F43D26">
        <w:rPr>
          <w:lang w:val="en-GB"/>
        </w:rPr>
        <w:t xml:space="preserve">participation in addressing challenges. </w:t>
      </w:r>
    </w:p>
    <w:p w14:paraId="35DEC70E" w14:textId="05822896" w:rsidR="003507CB" w:rsidRPr="00F43D26" w:rsidRDefault="003507CB" w:rsidP="005E1CF1">
      <w:pPr>
        <w:pStyle w:val="ListParagraph"/>
        <w:numPr>
          <w:ilvl w:val="0"/>
          <w:numId w:val="9"/>
        </w:numPr>
        <w:spacing w:before="60" w:after="60"/>
        <w:ind w:left="709" w:hanging="357"/>
        <w:contextualSpacing w:val="0"/>
        <w:jc w:val="both"/>
        <w:rPr>
          <w:lang w:val="en-GB"/>
        </w:rPr>
      </w:pPr>
      <w:r w:rsidRPr="00F43D26">
        <w:rPr>
          <w:color w:val="C00000"/>
          <w:lang w:val="en-GB"/>
        </w:rPr>
        <w:t>Ensuring ownership of the MTR SF</w:t>
      </w:r>
      <w:r w:rsidRPr="00F43D26">
        <w:rPr>
          <w:lang w:val="en-GB"/>
        </w:rPr>
        <w:t xml:space="preserve">. This section may outline whether and how the whole-of-Government / all-of-society, multistakeholder approach was used to work within and across sectors, institutions and scales in the implementation of the </w:t>
      </w:r>
      <w:r w:rsidR="00F85386" w:rsidRPr="00F43D26">
        <w:rPr>
          <w:lang w:val="en-GB"/>
        </w:rPr>
        <w:t>Sendai Framework</w:t>
      </w:r>
      <w:r w:rsidRPr="00F43D26">
        <w:rPr>
          <w:lang w:val="en-GB"/>
        </w:rPr>
        <w:t xml:space="preserve">. </w:t>
      </w:r>
    </w:p>
    <w:p w14:paraId="058B7C87" w14:textId="77777777" w:rsidR="005E3669" w:rsidRDefault="005E3669">
      <w:pPr>
        <w:rPr>
          <w:color w:val="2E74B5" w:themeColor="accent5" w:themeShade="BF"/>
          <w:lang w:val="en-GB"/>
        </w:rPr>
      </w:pPr>
      <w:r>
        <w:rPr>
          <w:color w:val="2E74B5" w:themeColor="accent5" w:themeShade="BF"/>
          <w:lang w:val="en-GB"/>
        </w:rPr>
        <w:br w:type="page"/>
      </w:r>
    </w:p>
    <w:p w14:paraId="3E872B0B" w14:textId="01611C68" w:rsidR="003507CB" w:rsidRPr="00F43D26" w:rsidRDefault="003507CB" w:rsidP="005E1CF1">
      <w:pPr>
        <w:pStyle w:val="ListParagraph"/>
        <w:numPr>
          <w:ilvl w:val="0"/>
          <w:numId w:val="11"/>
        </w:numPr>
        <w:spacing w:before="180" w:after="120"/>
        <w:contextualSpacing w:val="0"/>
        <w:jc w:val="both"/>
        <w:rPr>
          <w:color w:val="2E74B5" w:themeColor="accent5" w:themeShade="BF"/>
          <w:lang w:val="en-GB"/>
        </w:rPr>
      </w:pPr>
      <w:r w:rsidRPr="00F43D26">
        <w:rPr>
          <w:color w:val="2E74B5" w:themeColor="accent5" w:themeShade="BF"/>
          <w:lang w:val="en-GB"/>
        </w:rPr>
        <w:lastRenderedPageBreak/>
        <w:t>Progress in Investment in Risk Reduction and Resilience</w:t>
      </w:r>
    </w:p>
    <w:p w14:paraId="628B1F5C" w14:textId="77777777" w:rsidR="003507CB" w:rsidRPr="00F43D26" w:rsidRDefault="003507CB" w:rsidP="005E1CF1">
      <w:pPr>
        <w:pStyle w:val="ListParagraph"/>
        <w:numPr>
          <w:ilvl w:val="0"/>
          <w:numId w:val="9"/>
        </w:numPr>
        <w:spacing w:before="60" w:after="60"/>
        <w:ind w:left="709" w:hanging="357"/>
        <w:contextualSpacing w:val="0"/>
        <w:jc w:val="both"/>
        <w:rPr>
          <w:lang w:val="en-GB"/>
        </w:rPr>
      </w:pPr>
      <w:r w:rsidRPr="00F43D26">
        <w:rPr>
          <w:lang w:val="en-GB"/>
        </w:rPr>
        <w:t xml:space="preserve">The report may discuss how the </w:t>
      </w:r>
      <w:r w:rsidRPr="00F43D26">
        <w:rPr>
          <w:color w:val="C00000"/>
          <w:lang w:val="en-GB"/>
        </w:rPr>
        <w:t xml:space="preserve">means of implementation </w:t>
      </w:r>
      <w:r w:rsidRPr="00F43D26">
        <w:rPr>
          <w:lang w:val="en-GB"/>
        </w:rPr>
        <w:t xml:space="preserve">of the Sendai Framework (e.g., financing, technology, capacity building, etc.) are mobilised and for what, detailing what difficulties are encountered, examining the full range of financing sources (public/private/philanthropic, domestic/international/multilateral) as well as non-financial means of implementation. </w:t>
      </w:r>
    </w:p>
    <w:p w14:paraId="0E3EE883" w14:textId="0F64AFE5" w:rsidR="003507CB" w:rsidRPr="00F43D26" w:rsidRDefault="003507CB" w:rsidP="005E1CF1">
      <w:pPr>
        <w:pStyle w:val="ListParagraph"/>
        <w:numPr>
          <w:ilvl w:val="0"/>
          <w:numId w:val="9"/>
        </w:numPr>
        <w:spacing w:before="60" w:after="60"/>
        <w:ind w:left="709" w:hanging="357"/>
        <w:contextualSpacing w:val="0"/>
        <w:jc w:val="both"/>
        <w:rPr>
          <w:lang w:val="en-GB"/>
        </w:rPr>
      </w:pPr>
      <w:r w:rsidRPr="00F43D26">
        <w:rPr>
          <w:lang w:val="en-GB"/>
        </w:rPr>
        <w:t xml:space="preserve">States could elaborate on </w:t>
      </w:r>
      <w:r w:rsidRPr="00F43D26">
        <w:rPr>
          <w:color w:val="C00000"/>
          <w:lang w:val="en-GB"/>
        </w:rPr>
        <w:t xml:space="preserve">financing strategies </w:t>
      </w:r>
      <w:r w:rsidRPr="00F43D26">
        <w:rPr>
          <w:lang w:val="en-GB"/>
        </w:rPr>
        <w:t xml:space="preserve">for risk-informed public investment – e.g., within integrated national financing frameworks </w:t>
      </w:r>
      <w:r w:rsidR="005B6958" w:rsidRPr="00F43D26">
        <w:rPr>
          <w:lang w:val="en-GB"/>
        </w:rPr>
        <w:t xml:space="preserve">(INFFs) </w:t>
      </w:r>
      <w:r w:rsidRPr="00F43D26">
        <w:rPr>
          <w:lang w:val="en-GB"/>
        </w:rPr>
        <w:t xml:space="preserve">where applicable – and the </w:t>
      </w:r>
      <w:r w:rsidRPr="00F43D26">
        <w:rPr>
          <w:color w:val="C00000"/>
          <w:lang w:val="en-GB"/>
        </w:rPr>
        <w:t xml:space="preserve">associated policies, fiscal and financial instruments and measures </w:t>
      </w:r>
      <w:r w:rsidRPr="00F43D26">
        <w:rPr>
          <w:lang w:val="en-GB"/>
        </w:rPr>
        <w:t>in place.</w:t>
      </w:r>
      <w:r w:rsidR="4BC1942B" w:rsidRPr="00F43D26">
        <w:rPr>
          <w:lang w:val="en-GB"/>
        </w:rPr>
        <w:t xml:space="preserve"> </w:t>
      </w:r>
    </w:p>
    <w:p w14:paraId="24BCA5FB" w14:textId="2C9ADE7E" w:rsidR="005D396B" w:rsidRPr="00F43D26" w:rsidRDefault="005D396B" w:rsidP="005E1CF1">
      <w:pPr>
        <w:pStyle w:val="ListParagraph"/>
        <w:numPr>
          <w:ilvl w:val="0"/>
          <w:numId w:val="9"/>
        </w:numPr>
        <w:spacing w:before="60" w:after="60"/>
        <w:ind w:left="709" w:hanging="357"/>
        <w:contextualSpacing w:val="0"/>
        <w:jc w:val="both"/>
        <w:rPr>
          <w:lang w:val="en-GB"/>
        </w:rPr>
      </w:pPr>
      <w:r w:rsidRPr="00F43D26">
        <w:rPr>
          <w:lang w:val="en-GB"/>
        </w:rPr>
        <w:t>Where invest</w:t>
      </w:r>
      <w:r w:rsidR="00593B01" w:rsidRPr="00F43D26">
        <w:rPr>
          <w:lang w:val="en-GB"/>
        </w:rPr>
        <w:t>ments have been quantified, values</w:t>
      </w:r>
      <w:r w:rsidR="002333B5" w:rsidRPr="00F43D26">
        <w:rPr>
          <w:lang w:val="en-GB"/>
        </w:rPr>
        <w:t xml:space="preserve"> should be provided.</w:t>
      </w:r>
    </w:p>
    <w:p w14:paraId="1E6AA622" w14:textId="4B422176" w:rsidR="003507CB" w:rsidRPr="00F43D26" w:rsidRDefault="003507CB" w:rsidP="005E1CF1">
      <w:pPr>
        <w:pStyle w:val="ListParagraph"/>
        <w:numPr>
          <w:ilvl w:val="0"/>
          <w:numId w:val="9"/>
        </w:numPr>
        <w:spacing w:before="60" w:after="60"/>
        <w:ind w:left="709" w:hanging="357"/>
        <w:contextualSpacing w:val="0"/>
        <w:jc w:val="both"/>
        <w:rPr>
          <w:lang w:val="en-GB"/>
        </w:rPr>
      </w:pPr>
      <w:r w:rsidRPr="00F43D26">
        <w:rPr>
          <w:lang w:val="en-GB"/>
        </w:rPr>
        <w:t xml:space="preserve">Where available and relevant, the review can </w:t>
      </w:r>
      <w:r w:rsidR="00F54823">
        <w:rPr>
          <w:lang w:val="en-GB"/>
        </w:rPr>
        <w:t>elaborate on</w:t>
      </w:r>
      <w:r w:rsidRPr="00F43D26">
        <w:rPr>
          <w:lang w:val="en-GB"/>
        </w:rPr>
        <w:t xml:space="preserve"> trends in international cooperation in support of developing countries since 2015.</w:t>
      </w:r>
    </w:p>
    <w:p w14:paraId="7C743732" w14:textId="77777777" w:rsidR="003507CB" w:rsidRPr="00F43D26" w:rsidRDefault="003507CB" w:rsidP="005E1CF1">
      <w:pPr>
        <w:pStyle w:val="ListParagraph"/>
        <w:numPr>
          <w:ilvl w:val="0"/>
          <w:numId w:val="11"/>
        </w:numPr>
        <w:spacing w:before="180" w:after="120"/>
        <w:contextualSpacing w:val="0"/>
        <w:jc w:val="both"/>
        <w:rPr>
          <w:color w:val="2E74B5" w:themeColor="accent5" w:themeShade="BF"/>
          <w:lang w:val="en-GB"/>
        </w:rPr>
      </w:pPr>
      <w:r w:rsidRPr="00F43D26">
        <w:rPr>
          <w:color w:val="2E74B5" w:themeColor="accent5" w:themeShade="BF"/>
          <w:lang w:val="en-GB"/>
        </w:rPr>
        <w:t xml:space="preserve">Progress in </w:t>
      </w:r>
      <w:r w:rsidRPr="00F43D26">
        <w:rPr>
          <w:rFonts w:ascii="Calibri" w:hAnsi="Calibri" w:cs="Calibri"/>
          <w:color w:val="2E74B5" w:themeColor="accent5" w:themeShade="BF"/>
          <w:lang w:val="en-GB"/>
        </w:rPr>
        <w:t>Disaster Preparedness, Response and ‘Build Back Better’</w:t>
      </w:r>
    </w:p>
    <w:p w14:paraId="117678FF" w14:textId="3099C1DC" w:rsidR="003507CB" w:rsidRPr="00F43D26" w:rsidRDefault="003507CB" w:rsidP="005E1CF1">
      <w:pPr>
        <w:pStyle w:val="ListParagraph"/>
        <w:numPr>
          <w:ilvl w:val="0"/>
          <w:numId w:val="9"/>
        </w:numPr>
        <w:spacing w:before="60" w:after="60"/>
        <w:ind w:left="709" w:hanging="357"/>
        <w:contextualSpacing w:val="0"/>
        <w:jc w:val="both"/>
        <w:rPr>
          <w:lang w:val="en-GB"/>
        </w:rPr>
      </w:pPr>
      <w:r w:rsidRPr="00F43D26">
        <w:rPr>
          <w:lang w:val="en-GB"/>
        </w:rPr>
        <w:t xml:space="preserve">The review can also report on </w:t>
      </w:r>
      <w:r w:rsidRPr="00F43D26">
        <w:rPr>
          <w:color w:val="C00000"/>
          <w:lang w:val="en-GB"/>
        </w:rPr>
        <w:t xml:space="preserve">trends in corrective and compensatory disaster risk management </w:t>
      </w:r>
      <w:r w:rsidRPr="00F43D26">
        <w:rPr>
          <w:lang w:val="en-GB"/>
        </w:rPr>
        <w:t>in the country, and how the Sendai Framework and lessons learned</w:t>
      </w:r>
      <w:r w:rsidR="00DC61F8" w:rsidRPr="00F43D26">
        <w:rPr>
          <w:lang w:val="en-GB"/>
        </w:rPr>
        <w:t>, including from the COVID-19 pandemic,</w:t>
      </w:r>
      <w:r w:rsidRPr="00F43D26">
        <w:rPr>
          <w:lang w:val="en-GB"/>
        </w:rPr>
        <w:t xml:space="preserve"> are incorporated in decision making and action that enhances resilience and reduces risk</w:t>
      </w:r>
      <w:r w:rsidR="3DC397CE" w:rsidRPr="00F43D26">
        <w:rPr>
          <w:lang w:val="en-GB"/>
        </w:rPr>
        <w:t xml:space="preserve"> for all</w:t>
      </w:r>
      <w:r w:rsidR="00AC3D0E" w:rsidRPr="00F43D26">
        <w:rPr>
          <w:lang w:val="en-GB"/>
        </w:rPr>
        <w:t>.</w:t>
      </w:r>
      <w:r w:rsidRPr="00F43D26">
        <w:rPr>
          <w:lang w:val="en-GB"/>
        </w:rPr>
        <w:t xml:space="preserve"> </w:t>
      </w:r>
    </w:p>
    <w:p w14:paraId="132697FE" w14:textId="2E7CB355" w:rsidR="1CF54BD1" w:rsidRPr="00F43D26" w:rsidRDefault="1CF54BD1" w:rsidP="005E1CF1">
      <w:pPr>
        <w:pStyle w:val="ListParagraph"/>
        <w:numPr>
          <w:ilvl w:val="0"/>
          <w:numId w:val="9"/>
        </w:numPr>
        <w:spacing w:before="60" w:after="60"/>
        <w:ind w:left="709" w:hanging="357"/>
        <w:jc w:val="both"/>
        <w:rPr>
          <w:lang w:val="en-GB"/>
        </w:rPr>
      </w:pPr>
      <w:r w:rsidRPr="00F43D26">
        <w:rPr>
          <w:lang w:val="en-GB"/>
        </w:rPr>
        <w:t xml:space="preserve">States can consider whether efforts to build back better address gender inequalities that drive disaster risk. </w:t>
      </w:r>
    </w:p>
    <w:p w14:paraId="090C7D9F" w14:textId="77777777" w:rsidR="003507CB" w:rsidRPr="00F43D26" w:rsidRDefault="003507CB" w:rsidP="005E1CF1">
      <w:pPr>
        <w:pStyle w:val="ListParagraph"/>
        <w:numPr>
          <w:ilvl w:val="0"/>
          <w:numId w:val="11"/>
        </w:numPr>
        <w:spacing w:before="180" w:after="120"/>
        <w:contextualSpacing w:val="0"/>
        <w:jc w:val="both"/>
        <w:rPr>
          <w:color w:val="2E74B5" w:themeColor="accent5" w:themeShade="BF"/>
          <w:lang w:val="en-GB"/>
        </w:rPr>
      </w:pPr>
      <w:r w:rsidRPr="00F43D26">
        <w:rPr>
          <w:color w:val="2E74B5" w:themeColor="accent5" w:themeShade="BF"/>
          <w:lang w:val="en-GB"/>
        </w:rPr>
        <w:t>Collaboration, Partnership and Cooperation</w:t>
      </w:r>
    </w:p>
    <w:p w14:paraId="3F3BEBF8" w14:textId="77777777" w:rsidR="003507CB" w:rsidRPr="00F43D26" w:rsidRDefault="003507CB" w:rsidP="005E1CF1">
      <w:pPr>
        <w:pStyle w:val="ListParagraph"/>
        <w:numPr>
          <w:ilvl w:val="0"/>
          <w:numId w:val="9"/>
        </w:numPr>
        <w:spacing w:before="60" w:after="60"/>
        <w:ind w:left="709" w:hanging="357"/>
        <w:contextualSpacing w:val="0"/>
        <w:jc w:val="both"/>
        <w:rPr>
          <w:lang w:val="en-GB"/>
        </w:rPr>
      </w:pPr>
      <w:r w:rsidRPr="00F43D26">
        <w:rPr>
          <w:lang w:val="en-GB"/>
        </w:rPr>
        <w:t xml:space="preserve">States could provide an overview of the </w:t>
      </w:r>
      <w:r w:rsidRPr="00F43D26">
        <w:rPr>
          <w:color w:val="C00000"/>
          <w:lang w:val="en-GB"/>
        </w:rPr>
        <w:t xml:space="preserve">institutional set-up, coordination mechanisms and partnerships </w:t>
      </w:r>
      <w:r w:rsidRPr="00F43D26">
        <w:rPr>
          <w:lang w:val="en-GB"/>
        </w:rPr>
        <w:t xml:space="preserve">(intra-government, public / private, other stakeholders) that have made the most significant and/or successful contributions to the realisation of the outcome and goal of the Sendai Framework.  </w:t>
      </w:r>
    </w:p>
    <w:p w14:paraId="78D84D33" w14:textId="3C87C30B" w:rsidR="003507CB" w:rsidRPr="00F43D26" w:rsidRDefault="61315AF2" w:rsidP="005E1CF1">
      <w:pPr>
        <w:pStyle w:val="ListParagraph"/>
        <w:numPr>
          <w:ilvl w:val="0"/>
          <w:numId w:val="9"/>
        </w:numPr>
        <w:spacing w:before="60" w:after="60"/>
        <w:ind w:left="709" w:hanging="357"/>
        <w:contextualSpacing w:val="0"/>
        <w:jc w:val="both"/>
        <w:rPr>
          <w:lang w:val="en-GB"/>
        </w:rPr>
      </w:pPr>
      <w:r w:rsidRPr="00F43D26">
        <w:rPr>
          <w:lang w:val="en-GB"/>
        </w:rPr>
        <w:t>This may include cooperation and collaboration emerging since 2015 – at national</w:t>
      </w:r>
      <w:r w:rsidR="493BD433" w:rsidRPr="00F43D26">
        <w:rPr>
          <w:lang w:val="en-GB"/>
        </w:rPr>
        <w:t>, regional</w:t>
      </w:r>
      <w:r w:rsidRPr="00F43D26">
        <w:rPr>
          <w:lang w:val="en-GB"/>
        </w:rPr>
        <w:t xml:space="preserve"> and international levels – in the context of implementation supporting </w:t>
      </w:r>
      <w:r w:rsidRPr="00F43D26">
        <w:rPr>
          <w:color w:val="C00000"/>
          <w:lang w:val="en-GB"/>
        </w:rPr>
        <w:t>other international agendas, agreements and frameworks</w:t>
      </w:r>
      <w:r w:rsidRPr="00F43D26">
        <w:rPr>
          <w:lang w:val="en-GB"/>
        </w:rPr>
        <w:t>.</w:t>
      </w:r>
    </w:p>
    <w:p w14:paraId="1D16A201" w14:textId="77777777" w:rsidR="003507CB" w:rsidRPr="00F43D26" w:rsidRDefault="003507CB" w:rsidP="005E1CF1">
      <w:pPr>
        <w:pStyle w:val="ListParagraph"/>
        <w:numPr>
          <w:ilvl w:val="0"/>
          <w:numId w:val="11"/>
        </w:numPr>
        <w:spacing w:before="180" w:after="120"/>
        <w:ind w:left="924" w:hanging="357"/>
        <w:contextualSpacing w:val="0"/>
        <w:jc w:val="both"/>
        <w:rPr>
          <w:color w:val="2E74B5" w:themeColor="accent5" w:themeShade="BF"/>
          <w:lang w:val="en-GB"/>
        </w:rPr>
      </w:pPr>
      <w:r w:rsidRPr="00F43D26">
        <w:rPr>
          <w:color w:val="2E74B5" w:themeColor="accent5" w:themeShade="BF"/>
          <w:lang w:val="en-GB"/>
        </w:rPr>
        <w:t>Progress in achieving the Targets of the Sendai Framework</w:t>
      </w:r>
    </w:p>
    <w:p w14:paraId="0851B93D" w14:textId="4EB0E474" w:rsidR="003507CB" w:rsidRPr="00F43D26" w:rsidRDefault="003507CB" w:rsidP="005E1CF1">
      <w:pPr>
        <w:pStyle w:val="ListParagraph"/>
        <w:numPr>
          <w:ilvl w:val="0"/>
          <w:numId w:val="9"/>
        </w:numPr>
        <w:spacing w:before="60" w:after="60"/>
        <w:ind w:left="709" w:hanging="357"/>
        <w:contextualSpacing w:val="0"/>
        <w:jc w:val="both"/>
        <w:rPr>
          <w:lang w:val="en-GB"/>
        </w:rPr>
      </w:pPr>
      <w:r w:rsidRPr="00F43D26">
        <w:rPr>
          <w:lang w:val="en-GB"/>
        </w:rPr>
        <w:t xml:space="preserve">Drawing on Member State reporting to the Sendai Framework Monitor (SFM), this section can provide information on the </w:t>
      </w:r>
      <w:r w:rsidRPr="00F43D26">
        <w:rPr>
          <w:color w:val="C00000"/>
          <w:lang w:val="en-GB"/>
        </w:rPr>
        <w:t>State’s progress in realising each of the Global Targets (a)-(g)</w:t>
      </w:r>
      <w:r w:rsidR="00387846" w:rsidRPr="00F43D26">
        <w:rPr>
          <w:color w:val="C00000"/>
          <w:lang w:val="en-GB"/>
        </w:rPr>
        <w:t>.</w:t>
      </w:r>
    </w:p>
    <w:p w14:paraId="423C0777" w14:textId="225DB6C9" w:rsidR="003507CB" w:rsidRPr="00F43D26" w:rsidRDefault="61315AF2" w:rsidP="005E1CF1">
      <w:pPr>
        <w:pStyle w:val="ListParagraph"/>
        <w:numPr>
          <w:ilvl w:val="0"/>
          <w:numId w:val="9"/>
        </w:numPr>
        <w:spacing w:before="60" w:after="60"/>
        <w:ind w:left="709" w:hanging="357"/>
        <w:contextualSpacing w:val="0"/>
        <w:jc w:val="both"/>
        <w:rPr>
          <w:lang w:val="en-GB"/>
        </w:rPr>
      </w:pPr>
      <w:r w:rsidRPr="00F43D26">
        <w:rPr>
          <w:lang w:val="en-GB"/>
        </w:rPr>
        <w:t xml:space="preserve">States are encouraged to review progress in realising all the global targets, as well as </w:t>
      </w:r>
      <w:r w:rsidRPr="00F43D26">
        <w:rPr>
          <w:color w:val="C00000"/>
          <w:lang w:val="en-GB"/>
        </w:rPr>
        <w:t>nationally determined targets</w:t>
      </w:r>
      <w:r w:rsidR="7323A300" w:rsidRPr="00F43D26">
        <w:rPr>
          <w:color w:val="C00000"/>
          <w:lang w:val="en-GB"/>
        </w:rPr>
        <w:t xml:space="preserve"> and indicators</w:t>
      </w:r>
      <w:r w:rsidRPr="00F43D26">
        <w:rPr>
          <w:color w:val="C00000"/>
          <w:lang w:val="en-GB"/>
        </w:rPr>
        <w:t xml:space="preserve"> </w:t>
      </w:r>
      <w:r w:rsidRPr="00F43D26">
        <w:rPr>
          <w:lang w:val="en-GB"/>
        </w:rPr>
        <w:t>where these have been established; the reporting against which will be included in the analysis of the MTR SF.</w:t>
      </w:r>
    </w:p>
    <w:p w14:paraId="13F743D0" w14:textId="77777777" w:rsidR="003507CB" w:rsidRPr="00F43D26" w:rsidRDefault="003507CB" w:rsidP="005E1CF1">
      <w:pPr>
        <w:pStyle w:val="ListParagraph"/>
        <w:numPr>
          <w:ilvl w:val="0"/>
          <w:numId w:val="9"/>
        </w:numPr>
        <w:spacing w:before="60" w:after="60"/>
        <w:ind w:left="709" w:hanging="357"/>
        <w:contextualSpacing w:val="0"/>
        <w:jc w:val="both"/>
        <w:rPr>
          <w:lang w:val="en-GB"/>
        </w:rPr>
      </w:pPr>
      <w:r w:rsidRPr="00F43D26">
        <w:rPr>
          <w:color w:val="C00000"/>
          <w:lang w:val="en-GB"/>
        </w:rPr>
        <w:t>Data from the SFM or other relevant sources</w:t>
      </w:r>
      <w:r w:rsidRPr="00F43D26">
        <w:rPr>
          <w:lang w:val="en-GB"/>
        </w:rPr>
        <w:t xml:space="preserve">, may be provided in a statistical annex. </w:t>
      </w:r>
    </w:p>
    <w:p w14:paraId="45AB902B" w14:textId="77777777" w:rsidR="003010ED" w:rsidRPr="00F43D26" w:rsidRDefault="003507CB" w:rsidP="005E1CF1">
      <w:pPr>
        <w:pStyle w:val="ListParagraph"/>
        <w:numPr>
          <w:ilvl w:val="0"/>
          <w:numId w:val="9"/>
        </w:numPr>
        <w:spacing w:before="60" w:after="60"/>
        <w:ind w:left="709" w:hanging="357"/>
        <w:contextualSpacing w:val="0"/>
        <w:jc w:val="both"/>
        <w:rPr>
          <w:lang w:val="en-GB"/>
        </w:rPr>
      </w:pPr>
      <w:r w:rsidRPr="00F43D26">
        <w:rPr>
          <w:lang w:val="en-GB"/>
        </w:rPr>
        <w:t xml:space="preserve">The review could indicate whether a </w:t>
      </w:r>
      <w:r w:rsidRPr="00F43D26">
        <w:rPr>
          <w:color w:val="C00000"/>
          <w:lang w:val="en-GB"/>
        </w:rPr>
        <w:t xml:space="preserve">baseline for the Targets </w:t>
      </w:r>
      <w:r w:rsidRPr="00F43D26">
        <w:rPr>
          <w:lang w:val="en-GB"/>
        </w:rPr>
        <w:t xml:space="preserve">has been defined, and evaluate the </w:t>
      </w:r>
      <w:r w:rsidRPr="00F43D26">
        <w:rPr>
          <w:color w:val="C00000"/>
          <w:lang w:val="en-GB"/>
        </w:rPr>
        <w:t>main data gaps identified</w:t>
      </w:r>
      <w:r w:rsidR="005961BB" w:rsidRPr="00F43D26">
        <w:rPr>
          <w:lang w:val="en-GB"/>
        </w:rPr>
        <w:t xml:space="preserve">, including in respect of </w:t>
      </w:r>
      <w:r w:rsidR="0053101C" w:rsidRPr="00F43D26">
        <w:rPr>
          <w:lang w:val="en-GB"/>
        </w:rPr>
        <w:t xml:space="preserve">progress in developing data disaggregated by </w:t>
      </w:r>
      <w:r w:rsidR="00FD4E1E" w:rsidRPr="00F43D26">
        <w:rPr>
          <w:lang w:val="en-GB"/>
        </w:rPr>
        <w:t>income, sex, age and disability</w:t>
      </w:r>
      <w:r w:rsidRPr="00F43D26">
        <w:rPr>
          <w:lang w:val="en-GB"/>
        </w:rPr>
        <w:t xml:space="preserve">. </w:t>
      </w:r>
    </w:p>
    <w:p w14:paraId="0FF14567" w14:textId="55BC44EC" w:rsidR="003507CB" w:rsidRPr="00F43D26" w:rsidRDefault="003010ED" w:rsidP="005E1CF1">
      <w:pPr>
        <w:pStyle w:val="ListParagraph"/>
        <w:numPr>
          <w:ilvl w:val="0"/>
          <w:numId w:val="9"/>
        </w:numPr>
        <w:spacing w:before="60" w:after="60"/>
        <w:ind w:left="709" w:hanging="357"/>
        <w:contextualSpacing w:val="0"/>
        <w:jc w:val="both"/>
        <w:rPr>
          <w:lang w:val="en-GB"/>
        </w:rPr>
      </w:pPr>
      <w:r w:rsidRPr="00F43D26">
        <w:rPr>
          <w:lang w:val="en-GB"/>
        </w:rPr>
        <w:t xml:space="preserve">States are encouraged to review how </w:t>
      </w:r>
      <w:r w:rsidR="00692D6C" w:rsidRPr="00F43D26">
        <w:rPr>
          <w:lang w:val="en-GB"/>
        </w:rPr>
        <w:t xml:space="preserve">in addition to the </w:t>
      </w:r>
      <w:r w:rsidRPr="00F43D26">
        <w:rPr>
          <w:lang w:val="en-GB"/>
        </w:rPr>
        <w:t>measurement of loss and damage, and direct impacts</w:t>
      </w:r>
      <w:r w:rsidR="00692D6C" w:rsidRPr="00F43D26">
        <w:rPr>
          <w:lang w:val="en-GB"/>
        </w:rPr>
        <w:t>,</w:t>
      </w:r>
      <w:r w:rsidRPr="00F43D26">
        <w:rPr>
          <w:lang w:val="en-GB"/>
        </w:rPr>
        <w:t xml:space="preserve"> greater prominence can be accorded </w:t>
      </w:r>
      <w:r w:rsidR="00692D6C" w:rsidRPr="00F43D26">
        <w:rPr>
          <w:lang w:val="en-GB"/>
        </w:rPr>
        <w:t xml:space="preserve">to </w:t>
      </w:r>
      <w:r w:rsidRPr="00F43D26">
        <w:rPr>
          <w:lang w:val="en-GB"/>
        </w:rPr>
        <w:t>the measurement</w:t>
      </w:r>
      <w:r w:rsidR="00815CE4" w:rsidRPr="00F43D26">
        <w:rPr>
          <w:lang w:val="en-GB"/>
        </w:rPr>
        <w:t xml:space="preserve"> of</w:t>
      </w:r>
      <w:r w:rsidRPr="00F43D26">
        <w:rPr>
          <w:lang w:val="en-GB"/>
        </w:rPr>
        <w:t xml:space="preserve"> indirect, systemic effects</w:t>
      </w:r>
      <w:r w:rsidR="00692D6C" w:rsidRPr="00F43D26">
        <w:rPr>
          <w:lang w:val="en-GB"/>
        </w:rPr>
        <w:t xml:space="preserve"> of </w:t>
      </w:r>
      <w:r w:rsidR="00815CE4" w:rsidRPr="00F43D26">
        <w:rPr>
          <w:lang w:val="en-GB"/>
        </w:rPr>
        <w:t>realised disaster risk</w:t>
      </w:r>
      <w:r w:rsidRPr="00F43D26">
        <w:rPr>
          <w:lang w:val="en-GB"/>
        </w:rPr>
        <w:t>.</w:t>
      </w:r>
    </w:p>
    <w:p w14:paraId="40F62850" w14:textId="77777777" w:rsidR="003507CB" w:rsidRPr="00F43D26" w:rsidRDefault="003507CB" w:rsidP="005E1CF1">
      <w:pPr>
        <w:pStyle w:val="ListParagraph"/>
        <w:numPr>
          <w:ilvl w:val="0"/>
          <w:numId w:val="2"/>
        </w:numPr>
        <w:spacing w:before="240" w:after="120"/>
        <w:ind w:left="567" w:hanging="357"/>
        <w:contextualSpacing w:val="0"/>
        <w:jc w:val="both"/>
        <w:rPr>
          <w:smallCaps/>
          <w:color w:val="2E74B5" w:themeColor="accent5" w:themeShade="BF"/>
          <w:sz w:val="28"/>
          <w:szCs w:val="28"/>
          <w:lang w:val="en-GB"/>
        </w:rPr>
      </w:pPr>
      <w:r w:rsidRPr="00F43D26">
        <w:rPr>
          <w:smallCaps/>
          <w:color w:val="2E74B5" w:themeColor="accent5" w:themeShade="BF"/>
          <w:sz w:val="28"/>
          <w:szCs w:val="28"/>
          <w:lang w:val="en-GB"/>
        </w:rPr>
        <w:lastRenderedPageBreak/>
        <w:t>Contextual shifts, new and emerging issues and challenges</w:t>
      </w:r>
    </w:p>
    <w:p w14:paraId="2A14772F" w14:textId="45993416" w:rsidR="000D707D" w:rsidRPr="00F43D26" w:rsidRDefault="000D707D" w:rsidP="005E1CF1">
      <w:pPr>
        <w:pStyle w:val="ListParagraph"/>
        <w:numPr>
          <w:ilvl w:val="0"/>
          <w:numId w:val="53"/>
        </w:numPr>
        <w:spacing w:before="180" w:after="120"/>
        <w:ind w:left="1003" w:hanging="357"/>
        <w:contextualSpacing w:val="0"/>
        <w:jc w:val="both"/>
        <w:rPr>
          <w:color w:val="2E74B5" w:themeColor="accent5" w:themeShade="BF"/>
          <w:lang w:val="en-GB"/>
        </w:rPr>
      </w:pPr>
      <w:r w:rsidRPr="00F43D26">
        <w:rPr>
          <w:rFonts w:ascii="Calibri" w:hAnsi="Calibri" w:cs="Calibri"/>
          <w:color w:val="2E74B5" w:themeColor="accent5" w:themeShade="BF"/>
          <w:lang w:val="en-GB"/>
        </w:rPr>
        <w:t>Context Shifts and New Issues – Retrospective 2015 – 2022</w:t>
      </w:r>
    </w:p>
    <w:p w14:paraId="3E75535D" w14:textId="368F148F" w:rsidR="003507CB" w:rsidRPr="00F43D26" w:rsidRDefault="003507CB" w:rsidP="005E1CF1">
      <w:pPr>
        <w:pStyle w:val="ListParagraph"/>
        <w:numPr>
          <w:ilvl w:val="1"/>
          <w:numId w:val="10"/>
        </w:numPr>
        <w:spacing w:before="60" w:after="60"/>
        <w:ind w:left="709"/>
        <w:contextualSpacing w:val="0"/>
        <w:jc w:val="both"/>
        <w:rPr>
          <w:lang w:val="en-GB"/>
        </w:rPr>
      </w:pPr>
      <w:r w:rsidRPr="00F43D26">
        <w:rPr>
          <w:lang w:val="en-GB"/>
        </w:rPr>
        <w:t xml:space="preserve">The Sendai Framework broadened the scope of hazards and risks to be considered in </w:t>
      </w:r>
      <w:r w:rsidR="009F0D7A" w:rsidRPr="00F43D26">
        <w:rPr>
          <w:lang w:val="en-GB"/>
        </w:rPr>
        <w:t>reducing disaster risk and losses</w:t>
      </w:r>
      <w:r w:rsidRPr="00F43D26">
        <w:rPr>
          <w:lang w:val="en-GB"/>
        </w:rPr>
        <w:t xml:space="preserve">. States are encouraged to consider what </w:t>
      </w:r>
      <w:r w:rsidRPr="00F43D26">
        <w:rPr>
          <w:color w:val="C00000"/>
          <w:lang w:val="en-GB"/>
        </w:rPr>
        <w:t xml:space="preserve">changes in context since 2015 </w:t>
      </w:r>
      <w:r w:rsidRPr="00F43D26">
        <w:rPr>
          <w:lang w:val="en-GB"/>
        </w:rPr>
        <w:t xml:space="preserve">mean for the achievement of the outcome and goal of the </w:t>
      </w:r>
      <w:r w:rsidR="00704A35" w:rsidRPr="00F43D26">
        <w:rPr>
          <w:lang w:val="en-GB"/>
        </w:rPr>
        <w:t>Sendai Framework</w:t>
      </w:r>
      <w:r w:rsidRPr="00F43D26">
        <w:rPr>
          <w:lang w:val="en-GB"/>
        </w:rPr>
        <w:t xml:space="preserve">, including how these changes relate to risks in other agenda wherein prospective risk management and control of underlying causes and </w:t>
      </w:r>
      <w:r w:rsidR="008175E0" w:rsidRPr="00F43D26">
        <w:rPr>
          <w:lang w:val="en-GB"/>
        </w:rPr>
        <w:t xml:space="preserve">drivers of </w:t>
      </w:r>
      <w:r w:rsidRPr="00F43D26">
        <w:rPr>
          <w:lang w:val="en-GB"/>
        </w:rPr>
        <w:t xml:space="preserve">risk </w:t>
      </w:r>
      <w:r w:rsidR="008175E0" w:rsidRPr="00F43D26">
        <w:rPr>
          <w:lang w:val="en-GB"/>
        </w:rPr>
        <w:t xml:space="preserve">are </w:t>
      </w:r>
      <w:r w:rsidRPr="00F43D26">
        <w:rPr>
          <w:lang w:val="en-GB"/>
        </w:rPr>
        <w:t xml:space="preserve">critical. </w:t>
      </w:r>
    </w:p>
    <w:p w14:paraId="360BE982" w14:textId="0C3860A8" w:rsidR="003507CB" w:rsidRPr="00F43D26" w:rsidRDefault="003507CB" w:rsidP="005E1CF1">
      <w:pPr>
        <w:pStyle w:val="ListParagraph"/>
        <w:numPr>
          <w:ilvl w:val="1"/>
          <w:numId w:val="10"/>
        </w:numPr>
        <w:spacing w:before="60" w:after="60"/>
        <w:ind w:left="709"/>
        <w:contextualSpacing w:val="0"/>
        <w:jc w:val="both"/>
        <w:rPr>
          <w:lang w:val="en-GB"/>
        </w:rPr>
      </w:pPr>
      <w:r w:rsidRPr="00F43D26">
        <w:rPr>
          <w:lang w:val="en-GB"/>
        </w:rPr>
        <w:t xml:space="preserve">States are encouraged to elaborate how changes in context since 2015 </w:t>
      </w:r>
      <w:r w:rsidRPr="00F43D26">
        <w:rPr>
          <w:color w:val="C00000"/>
          <w:lang w:val="en-GB"/>
        </w:rPr>
        <w:t xml:space="preserve">have reshaped their perspective of risk and approaches to risk reduction </w:t>
      </w:r>
      <w:r w:rsidRPr="00F43D26">
        <w:rPr>
          <w:lang w:val="en-GB"/>
        </w:rPr>
        <w:t xml:space="preserve">– for instance reflecting on globalization, a global pandemic and climate change and the systemic processes that these signify, the elements of which are increasingly </w:t>
      </w:r>
      <w:r w:rsidRPr="00F43D26">
        <w:rPr>
          <w:color w:val="C00000"/>
          <w:lang w:val="en-GB"/>
        </w:rPr>
        <w:t>externally constructed but experienced nationally or locally</w:t>
      </w:r>
      <w:r w:rsidRPr="00F43D26">
        <w:rPr>
          <w:lang w:val="en-GB"/>
        </w:rPr>
        <w:t xml:space="preserve">. </w:t>
      </w:r>
    </w:p>
    <w:p w14:paraId="31E44638" w14:textId="47A5C7C3" w:rsidR="00265CD7" w:rsidRPr="00F43D26" w:rsidRDefault="003507CB" w:rsidP="005E1CF1">
      <w:pPr>
        <w:pStyle w:val="ListParagraph"/>
        <w:numPr>
          <w:ilvl w:val="0"/>
          <w:numId w:val="9"/>
        </w:numPr>
        <w:tabs>
          <w:tab w:val="left" w:pos="1134"/>
        </w:tabs>
        <w:spacing w:before="60" w:after="60"/>
        <w:ind w:left="709" w:hanging="357"/>
        <w:contextualSpacing w:val="0"/>
        <w:jc w:val="both"/>
        <w:rPr>
          <w:lang w:val="en-GB"/>
        </w:rPr>
      </w:pPr>
      <w:r w:rsidRPr="00F43D26">
        <w:rPr>
          <w:lang w:val="en-GB"/>
        </w:rPr>
        <w:t xml:space="preserve">Given the multi-dimensioned, actor-based, and place-based </w:t>
      </w:r>
      <w:r w:rsidRPr="00F43D26">
        <w:rPr>
          <w:color w:val="C00000"/>
          <w:lang w:val="en-GB"/>
        </w:rPr>
        <w:t>social construction of risk</w:t>
      </w:r>
      <w:r w:rsidRPr="00F43D26">
        <w:rPr>
          <w:lang w:val="en-GB"/>
        </w:rPr>
        <w:t xml:space="preserve">, States are urged to consider how such issues and context shifts identified since 2015 have impacted policy, the macro-economy, ecosystems and society, and </w:t>
      </w:r>
      <w:r w:rsidRPr="00F43D26">
        <w:rPr>
          <w:color w:val="C00000"/>
          <w:lang w:val="en-GB"/>
        </w:rPr>
        <w:t>how such issues and shifts have affected existing international, national and local disaster risk management</w:t>
      </w:r>
      <w:r w:rsidRPr="00F43D26">
        <w:rPr>
          <w:lang w:val="en-GB"/>
        </w:rPr>
        <w:t>, and the structures and approaches that underpin it.</w:t>
      </w:r>
    </w:p>
    <w:p w14:paraId="31EE2615" w14:textId="0E8BF13C" w:rsidR="00265CD7" w:rsidRPr="00293D04" w:rsidRDefault="00265CD7" w:rsidP="005E1CF1">
      <w:pPr>
        <w:pStyle w:val="ListParagraph"/>
        <w:numPr>
          <w:ilvl w:val="0"/>
          <w:numId w:val="53"/>
        </w:numPr>
        <w:spacing w:before="180" w:after="120"/>
        <w:ind w:left="1003" w:hanging="357"/>
        <w:contextualSpacing w:val="0"/>
        <w:jc w:val="both"/>
        <w:rPr>
          <w:color w:val="2E74B5" w:themeColor="accent5" w:themeShade="BF"/>
          <w:lang w:val="en-GB"/>
        </w:rPr>
      </w:pPr>
      <w:r w:rsidRPr="00293D04">
        <w:rPr>
          <w:rFonts w:ascii="Calibri" w:hAnsi="Calibri" w:cs="Calibri"/>
          <w:color w:val="2E74B5" w:themeColor="accent5" w:themeShade="BF"/>
          <w:lang w:val="en-GB"/>
        </w:rPr>
        <w:t>Emerging Issues and Future Contexts – Prospective (to 2030 and beyond)</w:t>
      </w:r>
    </w:p>
    <w:p w14:paraId="53DEA9FB" w14:textId="62E2F2B6" w:rsidR="00265CD7" w:rsidRPr="00F43D26" w:rsidRDefault="00265CD7" w:rsidP="005E1CF1">
      <w:pPr>
        <w:pStyle w:val="ListParagraph"/>
        <w:numPr>
          <w:ilvl w:val="0"/>
          <w:numId w:val="9"/>
        </w:numPr>
        <w:tabs>
          <w:tab w:val="left" w:pos="1134"/>
        </w:tabs>
        <w:spacing w:before="60" w:after="60"/>
        <w:ind w:left="709" w:hanging="357"/>
        <w:contextualSpacing w:val="0"/>
        <w:jc w:val="both"/>
        <w:rPr>
          <w:lang w:val="en-GB"/>
        </w:rPr>
      </w:pPr>
      <w:r w:rsidRPr="00F43D26">
        <w:rPr>
          <w:lang w:val="en-GB"/>
        </w:rPr>
        <w:t>In this section State</w:t>
      </w:r>
      <w:r w:rsidR="00F54823">
        <w:rPr>
          <w:lang w:val="en-GB"/>
        </w:rPr>
        <w:t>s</w:t>
      </w:r>
      <w:r w:rsidRPr="00F43D26">
        <w:rPr>
          <w:lang w:val="en-GB"/>
        </w:rPr>
        <w:t xml:space="preserve"> </w:t>
      </w:r>
      <w:r w:rsidR="00F54823">
        <w:rPr>
          <w:lang w:val="en-GB"/>
        </w:rPr>
        <w:t>are</w:t>
      </w:r>
      <w:r w:rsidRPr="00F43D26">
        <w:rPr>
          <w:lang w:val="en-GB"/>
        </w:rPr>
        <w:t xml:space="preserve"> encouraged to explore </w:t>
      </w:r>
      <w:r w:rsidRPr="00F43D26">
        <w:rPr>
          <w:rFonts w:ascii="Calibri" w:hAnsi="Calibri" w:cs="Calibri"/>
          <w:lang w:val="en-GB"/>
        </w:rPr>
        <w:t xml:space="preserve">what </w:t>
      </w:r>
      <w:r w:rsidR="00F54823">
        <w:rPr>
          <w:rFonts w:ascii="Calibri" w:hAnsi="Calibri" w:cs="Calibri"/>
          <w:lang w:val="en-GB"/>
        </w:rPr>
        <w:t xml:space="preserve">they </w:t>
      </w:r>
      <w:r w:rsidRPr="00F43D26">
        <w:rPr>
          <w:rFonts w:ascii="Calibri" w:hAnsi="Calibri" w:cs="Calibri"/>
          <w:lang w:val="en-GB"/>
        </w:rPr>
        <w:t xml:space="preserve">anticipate will be the major changes / emerging issues / topics of concern in the period </w:t>
      </w:r>
      <w:r w:rsidR="003B4B50" w:rsidRPr="00F43D26">
        <w:rPr>
          <w:rFonts w:ascii="Calibri" w:hAnsi="Calibri" w:cs="Calibri"/>
          <w:lang w:val="en-GB"/>
        </w:rPr>
        <w:t xml:space="preserve">2022 </w:t>
      </w:r>
      <w:r w:rsidRPr="00F43D26">
        <w:rPr>
          <w:rFonts w:ascii="Calibri" w:hAnsi="Calibri" w:cs="Calibri"/>
          <w:lang w:val="en-GB"/>
        </w:rPr>
        <w:t xml:space="preserve">to 2030 and beyond, that will need to be considered in how </w:t>
      </w:r>
      <w:r w:rsidR="00F54823">
        <w:rPr>
          <w:rFonts w:ascii="Calibri" w:hAnsi="Calibri" w:cs="Calibri"/>
          <w:lang w:val="en-GB"/>
        </w:rPr>
        <w:t>they</w:t>
      </w:r>
      <w:r w:rsidRPr="00F43D26">
        <w:rPr>
          <w:rFonts w:ascii="Calibri" w:hAnsi="Calibri" w:cs="Calibri"/>
          <w:lang w:val="en-GB"/>
        </w:rPr>
        <w:t xml:space="preserve"> </w:t>
      </w:r>
      <w:r w:rsidR="003B4B50" w:rsidRPr="00F43D26">
        <w:rPr>
          <w:rFonts w:ascii="Calibri" w:hAnsi="Calibri" w:cs="Calibri"/>
          <w:lang w:val="en-GB"/>
        </w:rPr>
        <w:t xml:space="preserve">determines disaster risk governance and risk management approaches, </w:t>
      </w:r>
      <w:proofErr w:type="gramStart"/>
      <w:r w:rsidR="003B4B50" w:rsidRPr="00F43D26">
        <w:rPr>
          <w:rFonts w:ascii="Calibri" w:hAnsi="Calibri" w:cs="Calibri"/>
          <w:lang w:val="en-GB"/>
        </w:rPr>
        <w:t>arrangements</w:t>
      </w:r>
      <w:proofErr w:type="gramEnd"/>
      <w:r w:rsidR="003B4B50" w:rsidRPr="00F43D26">
        <w:rPr>
          <w:rFonts w:ascii="Calibri" w:hAnsi="Calibri" w:cs="Calibri"/>
          <w:lang w:val="en-GB"/>
        </w:rPr>
        <w:t xml:space="preserve"> and mechanisms able to deal with 21</w:t>
      </w:r>
      <w:r w:rsidR="003B4B50" w:rsidRPr="00F43D26">
        <w:rPr>
          <w:rFonts w:ascii="Calibri" w:hAnsi="Calibri" w:cs="Calibri"/>
          <w:vertAlign w:val="superscript"/>
          <w:lang w:val="en-GB"/>
        </w:rPr>
        <w:t>st</w:t>
      </w:r>
      <w:r w:rsidR="003B4B50" w:rsidRPr="00F43D26">
        <w:rPr>
          <w:rFonts w:ascii="Calibri" w:hAnsi="Calibri" w:cs="Calibri"/>
          <w:lang w:val="en-GB"/>
        </w:rPr>
        <w:t xml:space="preserve"> century risks</w:t>
      </w:r>
      <w:r w:rsidRPr="00F43D26">
        <w:rPr>
          <w:rFonts w:ascii="Calibri" w:hAnsi="Calibri" w:cs="Calibri"/>
          <w:lang w:val="en-GB"/>
        </w:rPr>
        <w:t xml:space="preserve">, and which </w:t>
      </w:r>
      <w:r w:rsidR="003B4B50" w:rsidRPr="00F43D26">
        <w:rPr>
          <w:rFonts w:ascii="Calibri" w:hAnsi="Calibri" w:cs="Calibri"/>
          <w:lang w:val="en-GB"/>
        </w:rPr>
        <w:t>should</w:t>
      </w:r>
      <w:r w:rsidRPr="00F43D26">
        <w:rPr>
          <w:rFonts w:ascii="Calibri" w:hAnsi="Calibri" w:cs="Calibri"/>
          <w:lang w:val="en-GB"/>
        </w:rPr>
        <w:t xml:space="preserve"> be considered in prioritising, accelerating and amplifying action</w:t>
      </w:r>
      <w:r w:rsidR="003B4B50" w:rsidRPr="00F43D26">
        <w:rPr>
          <w:rFonts w:ascii="Calibri" w:hAnsi="Calibri" w:cs="Calibri"/>
          <w:lang w:val="en-GB"/>
        </w:rPr>
        <w:t>s identified in Section V.</w:t>
      </w:r>
    </w:p>
    <w:p w14:paraId="3CEB1D42" w14:textId="62B85D88" w:rsidR="005C0EAA" w:rsidRPr="00F43D26" w:rsidRDefault="61315AF2" w:rsidP="005E1CF1">
      <w:pPr>
        <w:pStyle w:val="ListParagraph"/>
        <w:numPr>
          <w:ilvl w:val="0"/>
          <w:numId w:val="9"/>
        </w:numPr>
        <w:tabs>
          <w:tab w:val="left" w:pos="1134"/>
        </w:tabs>
        <w:spacing w:before="60" w:after="60"/>
        <w:ind w:left="709" w:hanging="357"/>
        <w:contextualSpacing w:val="0"/>
        <w:jc w:val="both"/>
        <w:rPr>
          <w:lang w:val="en-GB"/>
        </w:rPr>
      </w:pPr>
      <w:r w:rsidRPr="00F43D26">
        <w:rPr>
          <w:lang w:val="en-GB"/>
        </w:rPr>
        <w:t>This section could also provide an opportunity to explore how</w:t>
      </w:r>
      <w:r w:rsidR="00F54823">
        <w:rPr>
          <w:lang w:val="en-GB"/>
        </w:rPr>
        <w:t xml:space="preserve"> </w:t>
      </w:r>
      <w:r w:rsidRPr="00F43D26">
        <w:rPr>
          <w:lang w:val="en-GB"/>
        </w:rPr>
        <w:t>State</w:t>
      </w:r>
      <w:r w:rsidR="00F54823">
        <w:rPr>
          <w:lang w:val="en-GB"/>
        </w:rPr>
        <w:t>s</w:t>
      </w:r>
      <w:r w:rsidRPr="00F43D26">
        <w:rPr>
          <w:lang w:val="en-GB"/>
        </w:rPr>
        <w:t xml:space="preserve"> </w:t>
      </w:r>
      <w:r w:rsidR="00F54823">
        <w:rPr>
          <w:lang w:val="en-GB"/>
        </w:rPr>
        <w:t xml:space="preserve">are </w:t>
      </w:r>
      <w:r w:rsidRPr="00F43D26">
        <w:rPr>
          <w:lang w:val="en-GB"/>
        </w:rPr>
        <w:t xml:space="preserve">responding to and recovering from the COVID-19 pandemic in the context of </w:t>
      </w:r>
      <w:r w:rsidR="00704A35" w:rsidRPr="00F43D26">
        <w:rPr>
          <w:lang w:val="en-GB"/>
        </w:rPr>
        <w:t>Sendai Framework</w:t>
      </w:r>
      <w:r w:rsidR="00704A35" w:rsidRPr="00F43D26" w:rsidDel="00704A35">
        <w:rPr>
          <w:lang w:val="en-GB"/>
        </w:rPr>
        <w:t xml:space="preserve"> </w:t>
      </w:r>
      <w:r w:rsidRPr="00F43D26">
        <w:rPr>
          <w:lang w:val="en-GB"/>
        </w:rPr>
        <w:t xml:space="preserve">implementation, including plans and concrete measures taken to integrate disaster risk reduction in decision making, that </w:t>
      </w:r>
      <w:r w:rsidRPr="00F43D26">
        <w:rPr>
          <w:i/>
          <w:iCs/>
          <w:lang w:val="en-GB"/>
        </w:rPr>
        <w:t>inter alia</w:t>
      </w:r>
      <w:r w:rsidRPr="00F43D26">
        <w:rPr>
          <w:lang w:val="en-GB"/>
        </w:rPr>
        <w:t xml:space="preserve"> recognise the key transitions and transformations that are recognised as necessary across multiple systems and agendas. </w:t>
      </w:r>
    </w:p>
    <w:p w14:paraId="51194EE3" w14:textId="448BA94F" w:rsidR="003507CB" w:rsidRPr="00F43D26" w:rsidRDefault="61315AF2" w:rsidP="005E1CF1">
      <w:pPr>
        <w:pStyle w:val="ListParagraph"/>
        <w:numPr>
          <w:ilvl w:val="0"/>
          <w:numId w:val="9"/>
        </w:numPr>
        <w:tabs>
          <w:tab w:val="left" w:pos="1134"/>
        </w:tabs>
        <w:spacing w:before="60" w:after="60"/>
        <w:ind w:left="709" w:hanging="357"/>
        <w:contextualSpacing w:val="0"/>
        <w:jc w:val="both"/>
        <w:rPr>
          <w:lang w:val="en-GB"/>
        </w:rPr>
      </w:pPr>
      <w:r w:rsidRPr="00F43D26">
        <w:rPr>
          <w:lang w:val="en-GB"/>
        </w:rPr>
        <w:t>This may include an examination of trade-offs between response and recovery strategies, and their implications for the implementation of the Sendai Framework and the Decade for Action</w:t>
      </w:r>
      <w:r w:rsidR="1A5FD4CA" w:rsidRPr="00F43D26">
        <w:rPr>
          <w:lang w:val="en-GB"/>
        </w:rPr>
        <w:t>, including human rights and gendered impacts</w:t>
      </w:r>
      <w:r w:rsidRPr="00F43D26">
        <w:rPr>
          <w:lang w:val="en-GB"/>
        </w:rPr>
        <w:t>.</w:t>
      </w:r>
    </w:p>
    <w:p w14:paraId="7C344C45" w14:textId="64A4A0A9" w:rsidR="003507CB" w:rsidRPr="00F43D26" w:rsidRDefault="003507CB" w:rsidP="005E1CF1">
      <w:pPr>
        <w:pStyle w:val="ListParagraph"/>
        <w:numPr>
          <w:ilvl w:val="0"/>
          <w:numId w:val="2"/>
        </w:numPr>
        <w:spacing w:before="240" w:after="120"/>
        <w:ind w:left="567" w:hanging="357"/>
        <w:contextualSpacing w:val="0"/>
        <w:jc w:val="both"/>
        <w:rPr>
          <w:smallCaps/>
          <w:color w:val="2E74B5" w:themeColor="accent5" w:themeShade="BF"/>
          <w:sz w:val="28"/>
          <w:szCs w:val="28"/>
          <w:lang w:val="en-GB"/>
        </w:rPr>
      </w:pPr>
      <w:r w:rsidRPr="00F43D26">
        <w:rPr>
          <w:smallCaps/>
          <w:color w:val="2E74B5" w:themeColor="accent5" w:themeShade="BF"/>
          <w:sz w:val="28"/>
          <w:szCs w:val="28"/>
          <w:lang w:val="en-GB"/>
        </w:rPr>
        <w:t>Prospective review and recommendations</w:t>
      </w:r>
    </w:p>
    <w:p w14:paraId="7D5EDD50" w14:textId="277EE5B2" w:rsidR="003507CB" w:rsidRPr="00F43D26" w:rsidRDefault="003507CB" w:rsidP="005E1CF1">
      <w:pPr>
        <w:pStyle w:val="ListParagraph"/>
        <w:numPr>
          <w:ilvl w:val="0"/>
          <w:numId w:val="9"/>
        </w:numPr>
        <w:spacing w:before="120" w:after="120"/>
        <w:ind w:left="709" w:hanging="357"/>
        <w:contextualSpacing w:val="0"/>
        <w:jc w:val="both"/>
        <w:rPr>
          <w:lang w:val="en-GB"/>
        </w:rPr>
      </w:pPr>
      <w:r w:rsidRPr="00F43D26">
        <w:rPr>
          <w:lang w:val="en-GB"/>
        </w:rPr>
        <w:t xml:space="preserve">In light of </w:t>
      </w:r>
      <w:r w:rsidR="002553BD" w:rsidRPr="00F43D26">
        <w:rPr>
          <w:lang w:val="en-GB"/>
        </w:rPr>
        <w:t xml:space="preserve">the outcomes of the retrospective review and </w:t>
      </w:r>
      <w:r w:rsidR="00F511A1" w:rsidRPr="00F43D26">
        <w:rPr>
          <w:lang w:val="en-GB"/>
        </w:rPr>
        <w:t xml:space="preserve">examination of </w:t>
      </w:r>
      <w:r w:rsidRPr="00F43D26">
        <w:rPr>
          <w:lang w:val="en-GB"/>
        </w:rPr>
        <w:t xml:space="preserve">the contextual shifts and new and emerging issues presented in the previous section, in this section Member States can outline their recommendations for </w:t>
      </w:r>
      <w:r w:rsidRPr="00F43D26">
        <w:rPr>
          <w:rFonts w:cstheme="minorHAnsi"/>
          <w:color w:val="C00000"/>
          <w:lang w:val="en-GB"/>
        </w:rPr>
        <w:t xml:space="preserve">potential policy adjustments and new modalities for implementation </w:t>
      </w:r>
      <w:r w:rsidRPr="00F43D26">
        <w:rPr>
          <w:rFonts w:cstheme="minorHAnsi"/>
          <w:lang w:val="en-GB"/>
        </w:rPr>
        <w:t xml:space="preserve">for the second half of the duration of the Sendai Framework to 2030. </w:t>
      </w:r>
    </w:p>
    <w:p w14:paraId="3B5D35C8" w14:textId="297D6BC7" w:rsidR="003507CB" w:rsidRPr="00F43D26" w:rsidRDefault="61315AF2" w:rsidP="005E1CF1">
      <w:pPr>
        <w:pStyle w:val="ListParagraph"/>
        <w:numPr>
          <w:ilvl w:val="0"/>
          <w:numId w:val="9"/>
        </w:numPr>
        <w:spacing w:before="120" w:after="120"/>
        <w:ind w:left="709" w:hanging="357"/>
        <w:contextualSpacing w:val="0"/>
        <w:jc w:val="both"/>
        <w:rPr>
          <w:lang w:val="en-GB"/>
        </w:rPr>
      </w:pPr>
      <w:r w:rsidRPr="00F43D26">
        <w:rPr>
          <w:lang w:val="en-GB"/>
        </w:rPr>
        <w:t>In so doing, States can identify priorit</w:t>
      </w:r>
      <w:r w:rsidR="00F62CC3" w:rsidRPr="00F43D26">
        <w:rPr>
          <w:lang w:val="en-GB"/>
        </w:rPr>
        <w:t>ies for</w:t>
      </w:r>
      <w:r w:rsidRPr="00F43D26">
        <w:rPr>
          <w:lang w:val="en-GB"/>
        </w:rPr>
        <w:t xml:space="preserve"> risk governance, risk management and critical achievements for the period 2023-2030</w:t>
      </w:r>
      <w:r w:rsidR="00B97D45" w:rsidRPr="00F43D26">
        <w:rPr>
          <w:lang w:val="en-GB"/>
        </w:rPr>
        <w:t>; priorities</w:t>
      </w:r>
      <w:r w:rsidRPr="00F43D26">
        <w:rPr>
          <w:lang w:val="en-GB"/>
        </w:rPr>
        <w:t xml:space="preserve"> that they consider can</w:t>
      </w:r>
      <w:r w:rsidR="00B97D45" w:rsidRPr="00F43D26">
        <w:rPr>
          <w:lang w:val="en-GB"/>
        </w:rPr>
        <w:t xml:space="preserve"> enable States and stakeholders</w:t>
      </w:r>
      <w:r w:rsidRPr="00F43D26">
        <w:rPr>
          <w:lang w:val="en-GB"/>
        </w:rPr>
        <w:t xml:space="preserve"> more effectively deal with the increasingly systemic nature of risk, and </w:t>
      </w:r>
      <w:r w:rsidR="003507CB" w:rsidRPr="00F43D26">
        <w:rPr>
          <w:lang w:val="en-GB"/>
        </w:rPr>
        <w:t xml:space="preserve">so </w:t>
      </w:r>
      <w:r w:rsidRPr="00F43D26">
        <w:rPr>
          <w:lang w:val="en-GB"/>
        </w:rPr>
        <w:t xml:space="preserve">more effectively address the challenges revealed markedly by the COVID-19 pandemic. </w:t>
      </w:r>
    </w:p>
    <w:p w14:paraId="2341B0A1" w14:textId="6EB0C4D4" w:rsidR="00C9527C" w:rsidRPr="00F43D26" w:rsidRDefault="00770183" w:rsidP="005E1CF1">
      <w:pPr>
        <w:pStyle w:val="ListParagraph"/>
        <w:numPr>
          <w:ilvl w:val="0"/>
          <w:numId w:val="9"/>
        </w:numPr>
        <w:spacing w:before="120" w:after="120"/>
        <w:ind w:left="709" w:hanging="357"/>
        <w:contextualSpacing w:val="0"/>
        <w:jc w:val="both"/>
        <w:rPr>
          <w:lang w:val="en-GB"/>
        </w:rPr>
      </w:pPr>
      <w:r w:rsidRPr="00F43D26">
        <w:rPr>
          <w:lang w:val="en-GB"/>
        </w:rPr>
        <w:lastRenderedPageBreak/>
        <w:t xml:space="preserve">Such measures may conclude </w:t>
      </w:r>
      <w:r w:rsidR="00F54823">
        <w:rPr>
          <w:lang w:val="en-GB"/>
        </w:rPr>
        <w:t xml:space="preserve">in </w:t>
      </w:r>
      <w:r w:rsidR="61315AF2" w:rsidRPr="00F43D26">
        <w:rPr>
          <w:lang w:val="en-GB"/>
        </w:rPr>
        <w:t>forging new partnerships, commitments to accelerated action, and implementation of concrete policies or program</w:t>
      </w:r>
      <w:r w:rsidRPr="00F43D26">
        <w:rPr>
          <w:lang w:val="en-GB"/>
        </w:rPr>
        <w:t>me</w:t>
      </w:r>
      <w:r w:rsidR="61315AF2" w:rsidRPr="00F43D26">
        <w:rPr>
          <w:lang w:val="en-GB"/>
        </w:rPr>
        <w:t>s.</w:t>
      </w:r>
    </w:p>
    <w:p w14:paraId="4064C8DE" w14:textId="1C1C6B97" w:rsidR="004B1038" w:rsidRPr="00F43D26" w:rsidRDefault="00C9527C" w:rsidP="005E1CF1">
      <w:pPr>
        <w:pStyle w:val="ListParagraph"/>
        <w:numPr>
          <w:ilvl w:val="0"/>
          <w:numId w:val="9"/>
        </w:numPr>
        <w:spacing w:before="120" w:after="120"/>
        <w:ind w:left="709" w:hanging="357"/>
        <w:contextualSpacing w:val="0"/>
        <w:jc w:val="both"/>
        <w:rPr>
          <w:lang w:val="en-GB"/>
        </w:rPr>
      </w:pPr>
      <w:r w:rsidRPr="00F43D26">
        <w:rPr>
          <w:lang w:val="en-GB"/>
        </w:rPr>
        <w:t xml:space="preserve">This section </w:t>
      </w:r>
      <w:r w:rsidR="61315AF2" w:rsidRPr="00F43D26">
        <w:rPr>
          <w:lang w:val="en-GB"/>
        </w:rPr>
        <w:t xml:space="preserve">could highlight what lessons </w:t>
      </w:r>
      <w:r w:rsidR="00F54823">
        <w:rPr>
          <w:lang w:val="en-GB"/>
        </w:rPr>
        <w:t xml:space="preserve">States have </w:t>
      </w:r>
      <w:r w:rsidR="61315AF2" w:rsidRPr="00F43D26">
        <w:rPr>
          <w:lang w:val="en-GB"/>
        </w:rPr>
        <w:t xml:space="preserve">learned from the review process, how </w:t>
      </w:r>
      <w:r w:rsidR="00F54823">
        <w:rPr>
          <w:lang w:val="en-GB"/>
        </w:rPr>
        <w:t xml:space="preserve">they </w:t>
      </w:r>
      <w:r w:rsidR="61315AF2" w:rsidRPr="00F43D26">
        <w:rPr>
          <w:lang w:val="en-GB"/>
        </w:rPr>
        <w:t>will apply them in implementation</w:t>
      </w:r>
      <w:r w:rsidR="004B1038" w:rsidRPr="00F43D26">
        <w:rPr>
          <w:lang w:val="en-GB"/>
        </w:rPr>
        <w:t xml:space="preserve"> to 2030</w:t>
      </w:r>
      <w:r w:rsidR="61315AF2" w:rsidRPr="00F43D26">
        <w:rPr>
          <w:lang w:val="en-GB"/>
        </w:rPr>
        <w:t xml:space="preserve">, and what support </w:t>
      </w:r>
      <w:r w:rsidR="00F54823">
        <w:rPr>
          <w:lang w:val="en-GB"/>
        </w:rPr>
        <w:t>they</w:t>
      </w:r>
      <w:r w:rsidR="61315AF2" w:rsidRPr="00F43D26">
        <w:rPr>
          <w:lang w:val="en-GB"/>
        </w:rPr>
        <w:t xml:space="preserve"> would need to </w:t>
      </w:r>
      <w:r w:rsidR="00257021">
        <w:rPr>
          <w:lang w:val="en-GB"/>
        </w:rPr>
        <w:t>operationalise</w:t>
      </w:r>
      <w:r w:rsidR="004B1038" w:rsidRPr="00F43D26">
        <w:rPr>
          <w:lang w:val="en-GB"/>
        </w:rPr>
        <w:t xml:space="preserve"> such measures</w:t>
      </w:r>
      <w:r w:rsidR="61315AF2" w:rsidRPr="00F43D26">
        <w:rPr>
          <w:lang w:val="en-GB"/>
        </w:rPr>
        <w:t xml:space="preserve">. </w:t>
      </w:r>
    </w:p>
    <w:p w14:paraId="01E50CE8" w14:textId="6D7BE4A4" w:rsidR="003507CB" w:rsidRPr="00F43D26" w:rsidRDefault="61315AF2" w:rsidP="005E1CF1">
      <w:pPr>
        <w:pStyle w:val="ListParagraph"/>
        <w:numPr>
          <w:ilvl w:val="0"/>
          <w:numId w:val="9"/>
        </w:numPr>
        <w:spacing w:before="120" w:after="120"/>
        <w:ind w:left="709" w:hanging="357"/>
        <w:contextualSpacing w:val="0"/>
        <w:jc w:val="both"/>
        <w:rPr>
          <w:lang w:val="en-GB"/>
        </w:rPr>
      </w:pPr>
      <w:r w:rsidRPr="00F43D26">
        <w:rPr>
          <w:lang w:val="en-GB"/>
        </w:rPr>
        <w:t xml:space="preserve">The following steps should be as concrete as possible to </w:t>
      </w:r>
      <w:r w:rsidR="00457969" w:rsidRPr="00F43D26">
        <w:rPr>
          <w:lang w:val="en-GB"/>
        </w:rPr>
        <w:t>facilitate assignation of responsibility,</w:t>
      </w:r>
      <w:r w:rsidR="00101475" w:rsidRPr="00F43D26">
        <w:rPr>
          <w:lang w:val="en-GB"/>
        </w:rPr>
        <w:t xml:space="preserve"> resource mobilisation,</w:t>
      </w:r>
      <w:r w:rsidR="00457969" w:rsidRPr="00F43D26">
        <w:rPr>
          <w:lang w:val="en-GB"/>
        </w:rPr>
        <w:t xml:space="preserve"> implementation and </w:t>
      </w:r>
      <w:r w:rsidRPr="00F43D26">
        <w:rPr>
          <w:lang w:val="en-GB"/>
        </w:rPr>
        <w:t>allow targeted follow-up</w:t>
      </w:r>
      <w:r w:rsidR="004B1038" w:rsidRPr="00F43D26">
        <w:rPr>
          <w:lang w:val="en-GB"/>
        </w:rPr>
        <w:t>.</w:t>
      </w:r>
    </w:p>
    <w:p w14:paraId="4B2CCC30" w14:textId="3CAF2684" w:rsidR="003507CB" w:rsidRPr="00F43D26" w:rsidRDefault="003507CB" w:rsidP="005E1CF1">
      <w:pPr>
        <w:pStyle w:val="ListParagraph"/>
        <w:numPr>
          <w:ilvl w:val="0"/>
          <w:numId w:val="15"/>
        </w:numPr>
        <w:spacing w:before="180" w:after="120"/>
        <w:contextualSpacing w:val="0"/>
        <w:jc w:val="both"/>
        <w:rPr>
          <w:color w:val="2E74B5" w:themeColor="accent5" w:themeShade="BF"/>
          <w:lang w:val="en-GB"/>
        </w:rPr>
      </w:pPr>
      <w:r w:rsidRPr="00F43D26">
        <w:rPr>
          <w:color w:val="2E74B5" w:themeColor="accent5" w:themeShade="BF"/>
          <w:lang w:val="en-GB"/>
        </w:rPr>
        <w:t>Recommendations for realising the Outcome and Goal of the Sendai Framework</w:t>
      </w:r>
    </w:p>
    <w:p w14:paraId="3A535A3E" w14:textId="6C7B6AE5" w:rsidR="003507CB" w:rsidRPr="001B75A4" w:rsidRDefault="00B862F2" w:rsidP="006A30B8">
      <w:pPr>
        <w:pStyle w:val="ListParagraph"/>
        <w:numPr>
          <w:ilvl w:val="0"/>
          <w:numId w:val="9"/>
        </w:numPr>
        <w:spacing w:before="60" w:after="60"/>
        <w:ind w:left="709" w:hanging="357"/>
        <w:contextualSpacing w:val="0"/>
        <w:jc w:val="both"/>
        <w:rPr>
          <w:lang w:val="en-GB"/>
        </w:rPr>
      </w:pPr>
      <w:r w:rsidRPr="00852DA2">
        <w:rPr>
          <w:color w:val="C00000"/>
          <w:lang w:val="en-GB"/>
        </w:rPr>
        <w:t>Recognising that n</w:t>
      </w:r>
      <w:r w:rsidR="003507CB" w:rsidRPr="00852DA2">
        <w:rPr>
          <w:color w:val="C00000"/>
          <w:lang w:val="en-GB"/>
        </w:rPr>
        <w:t xml:space="preserve">ew and emerging challenges </w:t>
      </w:r>
      <w:r w:rsidR="003507CB" w:rsidRPr="00852DA2">
        <w:rPr>
          <w:lang w:val="en-GB"/>
        </w:rPr>
        <w:t xml:space="preserve">pose threats not only to all or some of the Priorities for Actions and the achievement of the Global Targets of the Sendai Framework, </w:t>
      </w:r>
      <w:r w:rsidR="003507CB" w:rsidRPr="00852DA2">
        <w:rPr>
          <w:color w:val="C00000"/>
          <w:lang w:val="en-GB"/>
        </w:rPr>
        <w:t xml:space="preserve">they threaten the realisation of the Outcomes and Goals </w:t>
      </w:r>
      <w:r w:rsidR="003507CB" w:rsidRPr="00852DA2">
        <w:rPr>
          <w:lang w:val="en-GB"/>
        </w:rPr>
        <w:t>of the Sendai Framework, the 2030 Agenda for Sustainable Development, the Paris Agreement, amongst other agreements, frameworks and conventions</w:t>
      </w:r>
      <w:r w:rsidR="006A30B8">
        <w:rPr>
          <w:lang w:val="en-GB"/>
        </w:rPr>
        <w:t xml:space="preserve">, States </w:t>
      </w:r>
      <w:r w:rsidR="003507CB" w:rsidRPr="006A30B8">
        <w:rPr>
          <w:lang w:val="en-GB"/>
        </w:rPr>
        <w:t xml:space="preserve">are invited to </w:t>
      </w:r>
      <w:r w:rsidR="003507CB" w:rsidRPr="001B75A4">
        <w:rPr>
          <w:color w:val="C00000"/>
          <w:lang w:val="en-GB"/>
        </w:rPr>
        <w:t>examine what deliverables, processes or transformations would bring about the most significant reduction in disaster risk and losses through to 2030</w:t>
      </w:r>
      <w:r w:rsidR="003507CB" w:rsidRPr="001B75A4">
        <w:rPr>
          <w:lang w:val="en-GB"/>
        </w:rPr>
        <w:t>.</w:t>
      </w:r>
    </w:p>
    <w:p w14:paraId="2AB9C235" w14:textId="77777777" w:rsidR="003507CB" w:rsidRPr="00F43D26" w:rsidRDefault="003507CB" w:rsidP="005E1CF1">
      <w:pPr>
        <w:pStyle w:val="ListParagraph"/>
        <w:numPr>
          <w:ilvl w:val="0"/>
          <w:numId w:val="15"/>
        </w:numPr>
        <w:spacing w:before="180" w:after="120"/>
        <w:contextualSpacing w:val="0"/>
        <w:jc w:val="both"/>
        <w:rPr>
          <w:color w:val="2E74B5" w:themeColor="accent5" w:themeShade="BF"/>
          <w:lang w:val="en-GB"/>
        </w:rPr>
      </w:pPr>
      <w:r w:rsidRPr="00F43D26">
        <w:rPr>
          <w:color w:val="2E74B5" w:themeColor="accent5" w:themeShade="BF"/>
          <w:lang w:val="en-GB"/>
        </w:rPr>
        <w:t>Progress in Risk Assessment, Information and Understanding</w:t>
      </w:r>
    </w:p>
    <w:p w14:paraId="335C423F" w14:textId="43C58456" w:rsidR="003507CB" w:rsidRPr="00F43D26" w:rsidRDefault="003507CB" w:rsidP="005E1CF1">
      <w:pPr>
        <w:pStyle w:val="ListParagraph"/>
        <w:numPr>
          <w:ilvl w:val="0"/>
          <w:numId w:val="9"/>
        </w:numPr>
        <w:spacing w:before="60" w:after="60"/>
        <w:ind w:left="709" w:hanging="357"/>
        <w:contextualSpacing w:val="0"/>
        <w:jc w:val="both"/>
        <w:rPr>
          <w:lang w:val="en-GB"/>
        </w:rPr>
      </w:pPr>
      <w:r w:rsidRPr="00F43D26">
        <w:rPr>
          <w:lang w:val="en-GB"/>
        </w:rPr>
        <w:t xml:space="preserve">States are encouraged to consider what expertise, capability, knowledge and resources are required to ensure an </w:t>
      </w:r>
      <w:r w:rsidRPr="00F43D26">
        <w:rPr>
          <w:color w:val="C00000"/>
          <w:lang w:val="en-GB"/>
        </w:rPr>
        <w:t>adequate understanding of risk in all its dimensions</w:t>
      </w:r>
      <w:r w:rsidRPr="00F43D26">
        <w:rPr>
          <w:lang w:val="en-GB"/>
        </w:rPr>
        <w:t xml:space="preserve">, such that </w:t>
      </w:r>
      <w:r w:rsidRPr="00F43D26">
        <w:rPr>
          <w:color w:val="C00000"/>
          <w:lang w:val="en-GB"/>
        </w:rPr>
        <w:t>risk insights that are more reflective of the present and future context</w:t>
      </w:r>
      <w:r w:rsidRPr="00F43D26">
        <w:rPr>
          <w:lang w:val="en-GB"/>
        </w:rPr>
        <w:t xml:space="preserve">, can be systematically integrated in all decision making. </w:t>
      </w:r>
    </w:p>
    <w:p w14:paraId="0B72B5E1" w14:textId="497EFCFD" w:rsidR="002B2DE1" w:rsidRPr="00F45A5B" w:rsidRDefault="0044368E" w:rsidP="005E1CF1">
      <w:pPr>
        <w:pStyle w:val="ListParagraph"/>
        <w:numPr>
          <w:ilvl w:val="0"/>
          <w:numId w:val="9"/>
        </w:numPr>
        <w:spacing w:before="60" w:after="60"/>
        <w:ind w:left="709" w:hanging="357"/>
        <w:contextualSpacing w:val="0"/>
        <w:jc w:val="both"/>
        <w:rPr>
          <w:lang w:val="en-GB"/>
        </w:rPr>
      </w:pPr>
      <w:r w:rsidRPr="00F43D26">
        <w:rPr>
          <w:lang w:val="en-GB"/>
        </w:rPr>
        <w:t xml:space="preserve">States are invited to explore how the </w:t>
      </w:r>
      <w:r w:rsidRPr="00F45A5B">
        <w:rPr>
          <w:lang w:val="en-GB"/>
        </w:rPr>
        <w:t>expertise, capabilities, and knowledge held by women, indigenous peoples, young people and persons with disabilities can be better deployed.</w:t>
      </w:r>
    </w:p>
    <w:p w14:paraId="7566404D" w14:textId="77777777" w:rsidR="003507CB" w:rsidRPr="00F43D26" w:rsidRDefault="003507CB" w:rsidP="005E1CF1">
      <w:pPr>
        <w:pStyle w:val="ListParagraph"/>
        <w:numPr>
          <w:ilvl w:val="0"/>
          <w:numId w:val="15"/>
        </w:numPr>
        <w:spacing w:before="180" w:after="120"/>
        <w:contextualSpacing w:val="0"/>
        <w:jc w:val="both"/>
        <w:rPr>
          <w:color w:val="2E74B5" w:themeColor="accent5" w:themeShade="BF"/>
          <w:lang w:val="en-GB"/>
        </w:rPr>
      </w:pPr>
      <w:r w:rsidRPr="00F43D26">
        <w:rPr>
          <w:color w:val="2E74B5" w:themeColor="accent5" w:themeShade="BF"/>
          <w:lang w:val="en-GB"/>
        </w:rPr>
        <w:t>Progress in Risk Governance and Management</w:t>
      </w:r>
    </w:p>
    <w:p w14:paraId="6EBDCCDF" w14:textId="77777777" w:rsidR="003507CB" w:rsidRPr="00F43D26" w:rsidRDefault="003507CB" w:rsidP="005E1CF1">
      <w:pPr>
        <w:pStyle w:val="ListParagraph"/>
        <w:numPr>
          <w:ilvl w:val="0"/>
          <w:numId w:val="9"/>
        </w:numPr>
        <w:spacing w:before="60" w:after="60"/>
        <w:ind w:left="709" w:hanging="357"/>
        <w:contextualSpacing w:val="0"/>
        <w:jc w:val="both"/>
        <w:rPr>
          <w:lang w:val="en-GB"/>
        </w:rPr>
      </w:pPr>
      <w:r w:rsidRPr="00F43D26">
        <w:rPr>
          <w:lang w:val="en-GB"/>
        </w:rPr>
        <w:t xml:space="preserve">On the basis of current and anticipated contextual circumstances, States are encouraged to consider what </w:t>
      </w:r>
      <w:r w:rsidRPr="00F43D26">
        <w:rPr>
          <w:color w:val="C00000"/>
          <w:lang w:val="en-GB"/>
        </w:rPr>
        <w:t xml:space="preserve">future risk governance arrangements </w:t>
      </w:r>
      <w:r w:rsidRPr="00F43D26">
        <w:rPr>
          <w:lang w:val="en-GB"/>
        </w:rPr>
        <w:t>must be developed, or what questions must be asked and answered to inform the shift towards risk governance and management that adequately meets the challenges of the 21</w:t>
      </w:r>
      <w:r w:rsidRPr="00F43D26">
        <w:rPr>
          <w:vertAlign w:val="superscript"/>
          <w:lang w:val="en-GB"/>
        </w:rPr>
        <w:t>st</w:t>
      </w:r>
      <w:r w:rsidRPr="00F43D26">
        <w:rPr>
          <w:lang w:val="en-GB"/>
        </w:rPr>
        <w:t xml:space="preserve"> century.</w:t>
      </w:r>
    </w:p>
    <w:p w14:paraId="02696D71" w14:textId="77777777" w:rsidR="003507CB" w:rsidRPr="00F43D26" w:rsidRDefault="003507CB" w:rsidP="005E1CF1">
      <w:pPr>
        <w:pStyle w:val="ListParagraph"/>
        <w:numPr>
          <w:ilvl w:val="0"/>
          <w:numId w:val="9"/>
        </w:numPr>
        <w:spacing w:before="60" w:after="60"/>
        <w:ind w:left="709" w:hanging="357"/>
        <w:contextualSpacing w:val="0"/>
        <w:jc w:val="both"/>
        <w:rPr>
          <w:lang w:val="en-GB"/>
        </w:rPr>
      </w:pPr>
      <w:r w:rsidRPr="00F43D26">
        <w:rPr>
          <w:lang w:val="en-GB"/>
        </w:rPr>
        <w:t xml:space="preserve">On the basis of the issues identified in Section IV and any underlying structural issues, States are encouraged to suggest </w:t>
      </w:r>
      <w:r w:rsidRPr="00F43D26">
        <w:rPr>
          <w:color w:val="C00000"/>
          <w:lang w:val="en-GB"/>
        </w:rPr>
        <w:t>innovations, adjustments and reforms in risk governance arrangements and risk management approaches</w:t>
      </w:r>
      <w:r w:rsidRPr="00F43D26">
        <w:rPr>
          <w:lang w:val="en-GB"/>
        </w:rPr>
        <w:t xml:space="preserve"> that are able to contend with the rapidly evolving nature of disaster risk creation and propagation within complex living systems.  </w:t>
      </w:r>
    </w:p>
    <w:p w14:paraId="21984738" w14:textId="77777777" w:rsidR="003507CB" w:rsidRPr="00F43D26" w:rsidRDefault="003507CB" w:rsidP="005E1CF1">
      <w:pPr>
        <w:pStyle w:val="ListParagraph"/>
        <w:numPr>
          <w:ilvl w:val="0"/>
          <w:numId w:val="15"/>
        </w:numPr>
        <w:spacing w:before="180" w:after="120"/>
        <w:contextualSpacing w:val="0"/>
        <w:jc w:val="both"/>
        <w:rPr>
          <w:color w:val="2E74B5" w:themeColor="accent5" w:themeShade="BF"/>
          <w:lang w:val="en-GB"/>
        </w:rPr>
      </w:pPr>
      <w:r w:rsidRPr="00F43D26">
        <w:rPr>
          <w:color w:val="2E74B5" w:themeColor="accent5" w:themeShade="BF"/>
          <w:lang w:val="en-GB"/>
        </w:rPr>
        <w:t>Progress in Investment in Risk Reduction and Resilience</w:t>
      </w:r>
    </w:p>
    <w:p w14:paraId="69F0E78A" w14:textId="44FF64A2" w:rsidR="003507CB" w:rsidRPr="00F45A5B" w:rsidRDefault="003507CB" w:rsidP="005E1CF1">
      <w:pPr>
        <w:pStyle w:val="ListParagraph"/>
        <w:numPr>
          <w:ilvl w:val="0"/>
          <w:numId w:val="9"/>
        </w:numPr>
        <w:spacing w:before="60" w:after="60"/>
        <w:ind w:left="709" w:hanging="357"/>
        <w:contextualSpacing w:val="0"/>
        <w:jc w:val="both"/>
        <w:rPr>
          <w:lang w:val="en-GB"/>
        </w:rPr>
      </w:pPr>
      <w:r w:rsidRPr="00F43D26">
        <w:rPr>
          <w:lang w:val="en-GB"/>
        </w:rPr>
        <w:t xml:space="preserve">In considering </w:t>
      </w:r>
      <w:r w:rsidRPr="00F43D26">
        <w:rPr>
          <w:color w:val="C00000"/>
          <w:lang w:val="en-GB"/>
        </w:rPr>
        <w:t>how to most effectively invest scarce resources in optimising control and reduction of risk to 2030 and beyond</w:t>
      </w:r>
      <w:r w:rsidRPr="00F43D26">
        <w:rPr>
          <w:lang w:val="en-GB"/>
        </w:rPr>
        <w:t xml:space="preserve">, States are encouraged to </w:t>
      </w:r>
      <w:r w:rsidRPr="00F43D26">
        <w:rPr>
          <w:color w:val="C00000"/>
          <w:lang w:val="en-GB"/>
        </w:rPr>
        <w:t xml:space="preserve">consider </w:t>
      </w:r>
      <w:r w:rsidRPr="00F45A5B">
        <w:rPr>
          <w:color w:val="C00000"/>
          <w:lang w:val="en-GB"/>
        </w:rPr>
        <w:t>all aspects of financing and investing in prevention</w:t>
      </w:r>
      <w:r w:rsidRPr="00F45A5B">
        <w:rPr>
          <w:lang w:val="en-GB"/>
        </w:rPr>
        <w:t xml:space="preserve">, including through accurately pricing and integrating risk in all financial transactions, financial reporting protocols and international accounting standards, credit ratings, asset values, as well as national public investment decisions (including in respect of </w:t>
      </w:r>
      <w:r w:rsidR="000E5B44" w:rsidRPr="00F45A5B">
        <w:rPr>
          <w:lang w:val="en-GB"/>
        </w:rPr>
        <w:t xml:space="preserve">investments </w:t>
      </w:r>
      <w:r w:rsidRPr="00F45A5B">
        <w:rPr>
          <w:lang w:val="en-GB"/>
        </w:rPr>
        <w:t>supporting the SDGs).</w:t>
      </w:r>
    </w:p>
    <w:p w14:paraId="348BC50D" w14:textId="642E75A4" w:rsidR="005208C0" w:rsidRPr="00F43D26" w:rsidRDefault="61315AF2" w:rsidP="005E1CF1">
      <w:pPr>
        <w:pStyle w:val="ListParagraph"/>
        <w:numPr>
          <w:ilvl w:val="0"/>
          <w:numId w:val="9"/>
        </w:numPr>
        <w:tabs>
          <w:tab w:val="left" w:pos="851"/>
        </w:tabs>
        <w:spacing w:before="60" w:after="60"/>
        <w:ind w:left="709" w:hanging="357"/>
        <w:contextualSpacing w:val="0"/>
        <w:jc w:val="both"/>
        <w:rPr>
          <w:lang w:val="en-GB"/>
        </w:rPr>
      </w:pPr>
      <w:r w:rsidRPr="00F43D26">
        <w:rPr>
          <w:lang w:val="en-GB"/>
        </w:rPr>
        <w:t>Having identified priority risk reduction actions to 2030</w:t>
      </w:r>
      <w:r w:rsidR="003507CB" w:rsidRPr="00F43D26">
        <w:rPr>
          <w:lang w:val="en-GB"/>
        </w:rPr>
        <w:t>,</w:t>
      </w:r>
      <w:r w:rsidRPr="00F43D26">
        <w:rPr>
          <w:lang w:val="en-GB"/>
        </w:rPr>
        <w:t xml:space="preserve"> that are informed by the MTR SF – as well as other stocktaking and review exercises – State</w:t>
      </w:r>
      <w:r w:rsidR="005F131B">
        <w:rPr>
          <w:lang w:val="en-GB"/>
        </w:rPr>
        <w:t>s</w:t>
      </w:r>
      <w:r w:rsidRPr="00F43D26">
        <w:rPr>
          <w:lang w:val="en-GB"/>
        </w:rPr>
        <w:t xml:space="preserve"> may wish to elaborate on the resources </w:t>
      </w:r>
      <w:r w:rsidRPr="00F43D26">
        <w:rPr>
          <w:lang w:val="en-GB"/>
        </w:rPr>
        <w:lastRenderedPageBreak/>
        <w:t>required to accelerate and amplify the realisation of the outcome and goal of the Sendai Framework.</w:t>
      </w:r>
    </w:p>
    <w:p w14:paraId="56E0352A" w14:textId="77777777" w:rsidR="003507CB" w:rsidRPr="00F43D26" w:rsidRDefault="003507CB" w:rsidP="005E1CF1">
      <w:pPr>
        <w:pStyle w:val="ListParagraph"/>
        <w:numPr>
          <w:ilvl w:val="0"/>
          <w:numId w:val="15"/>
        </w:numPr>
        <w:spacing w:before="180" w:after="120"/>
        <w:contextualSpacing w:val="0"/>
        <w:jc w:val="both"/>
        <w:rPr>
          <w:color w:val="2E74B5" w:themeColor="accent5" w:themeShade="BF"/>
          <w:lang w:val="en-GB"/>
        </w:rPr>
      </w:pPr>
      <w:r w:rsidRPr="00F43D26">
        <w:rPr>
          <w:color w:val="2E74B5" w:themeColor="accent5" w:themeShade="BF"/>
          <w:lang w:val="en-GB"/>
        </w:rPr>
        <w:t>Collaboration, Partnership and Cooperation</w:t>
      </w:r>
    </w:p>
    <w:p w14:paraId="726472E8" w14:textId="52CA9534" w:rsidR="003507CB" w:rsidRPr="00F43D26" w:rsidRDefault="61315AF2" w:rsidP="005E1CF1">
      <w:pPr>
        <w:pStyle w:val="ListParagraph"/>
        <w:numPr>
          <w:ilvl w:val="0"/>
          <w:numId w:val="9"/>
        </w:numPr>
        <w:spacing w:before="60" w:after="60"/>
        <w:ind w:left="709" w:hanging="357"/>
        <w:contextualSpacing w:val="0"/>
        <w:jc w:val="both"/>
        <w:rPr>
          <w:lang w:val="en-GB"/>
        </w:rPr>
      </w:pPr>
      <w:r w:rsidRPr="00F43D26">
        <w:rPr>
          <w:lang w:val="en-GB"/>
        </w:rPr>
        <w:t xml:space="preserve">On the basis of experience to date, and anticipated changes in context and emerging issues, including the opportunities that greater coherence across sectors and agendas present, States are encouraged to </w:t>
      </w:r>
      <w:r w:rsidRPr="00F43D26">
        <w:rPr>
          <w:color w:val="C00000"/>
          <w:lang w:val="en-GB"/>
        </w:rPr>
        <w:t xml:space="preserve">examine and identify opportunities for effective and scaled-up partnerships and collaboration – at local, national and international levels </w:t>
      </w:r>
      <w:r w:rsidRPr="00F43D26">
        <w:rPr>
          <w:lang w:val="en-GB"/>
        </w:rPr>
        <w:t xml:space="preserve">– that promote the realisation of the outcome and goal of the Sendai Framework and risk-informed sustainable development in the Decade of Action. </w:t>
      </w:r>
    </w:p>
    <w:p w14:paraId="129928A4" w14:textId="24A9CC46" w:rsidR="003507CB" w:rsidRPr="00F43D26" w:rsidRDefault="003507CB" w:rsidP="005E1CF1">
      <w:pPr>
        <w:pStyle w:val="ListParagraph"/>
        <w:numPr>
          <w:ilvl w:val="0"/>
          <w:numId w:val="9"/>
        </w:numPr>
        <w:spacing w:before="60" w:after="60"/>
        <w:ind w:left="709" w:hanging="357"/>
        <w:contextualSpacing w:val="0"/>
        <w:jc w:val="both"/>
        <w:rPr>
          <w:lang w:val="en-GB"/>
        </w:rPr>
      </w:pPr>
      <w:r w:rsidRPr="00F43D26">
        <w:rPr>
          <w:lang w:val="en-GB"/>
        </w:rPr>
        <w:t>State</w:t>
      </w:r>
      <w:r w:rsidR="005F131B">
        <w:rPr>
          <w:lang w:val="en-GB"/>
        </w:rPr>
        <w:t>s</w:t>
      </w:r>
      <w:r w:rsidRPr="00F43D26">
        <w:rPr>
          <w:lang w:val="en-GB"/>
        </w:rPr>
        <w:t xml:space="preserve"> may also wish to indicate how </w:t>
      </w:r>
      <w:r w:rsidR="005F131B">
        <w:rPr>
          <w:lang w:val="en-GB"/>
        </w:rPr>
        <w:t>they</w:t>
      </w:r>
      <w:r w:rsidRPr="00F43D26">
        <w:rPr>
          <w:lang w:val="en-GB"/>
        </w:rPr>
        <w:t xml:space="preserve"> plan to stimulate, </w:t>
      </w:r>
      <w:proofErr w:type="gramStart"/>
      <w:r w:rsidRPr="00F43D26">
        <w:rPr>
          <w:lang w:val="en-GB"/>
        </w:rPr>
        <w:t>sustain</w:t>
      </w:r>
      <w:proofErr w:type="gramEnd"/>
      <w:r w:rsidRPr="00F43D26">
        <w:rPr>
          <w:lang w:val="en-GB"/>
        </w:rPr>
        <w:t xml:space="preserve"> or amplify momentum at sub-national levels.</w:t>
      </w:r>
    </w:p>
    <w:p w14:paraId="18B8E6E2" w14:textId="77777777" w:rsidR="003507CB" w:rsidRPr="00F43D26" w:rsidRDefault="003507CB" w:rsidP="005E1CF1">
      <w:pPr>
        <w:pStyle w:val="ListParagraph"/>
        <w:numPr>
          <w:ilvl w:val="0"/>
          <w:numId w:val="2"/>
        </w:numPr>
        <w:spacing w:before="240" w:after="120"/>
        <w:ind w:left="567" w:hanging="357"/>
        <w:contextualSpacing w:val="0"/>
        <w:jc w:val="both"/>
        <w:rPr>
          <w:smallCaps/>
          <w:color w:val="2E74B5" w:themeColor="accent5" w:themeShade="BF"/>
          <w:sz w:val="28"/>
          <w:szCs w:val="28"/>
          <w:lang w:val="en-GB"/>
        </w:rPr>
      </w:pPr>
      <w:r w:rsidRPr="00F43D26">
        <w:rPr>
          <w:smallCaps/>
          <w:color w:val="2E74B5" w:themeColor="accent5" w:themeShade="BF"/>
          <w:sz w:val="28"/>
          <w:szCs w:val="28"/>
          <w:lang w:val="en-GB"/>
        </w:rPr>
        <w:t>Annexes</w:t>
      </w:r>
    </w:p>
    <w:p w14:paraId="087E34A3" w14:textId="77777777" w:rsidR="003507CB" w:rsidRPr="00F43D26" w:rsidRDefault="003507CB" w:rsidP="005E1CF1">
      <w:pPr>
        <w:pStyle w:val="ListParagraph"/>
        <w:numPr>
          <w:ilvl w:val="0"/>
          <w:numId w:val="9"/>
        </w:numPr>
        <w:spacing w:before="60" w:after="60"/>
        <w:ind w:left="709" w:hanging="357"/>
        <w:contextualSpacing w:val="0"/>
        <w:jc w:val="both"/>
        <w:rPr>
          <w:lang w:val="en-GB"/>
        </w:rPr>
      </w:pPr>
      <w:r w:rsidRPr="00F43D26">
        <w:rPr>
          <w:lang w:val="en-GB"/>
        </w:rPr>
        <w:t xml:space="preserve">States are encouraged to include an annex with the result of national consultations, the data reported to the Sendai Framework Monitor, and other relevant data. </w:t>
      </w:r>
    </w:p>
    <w:p w14:paraId="6CB5FE18" w14:textId="14C47AD6" w:rsidR="003507CB" w:rsidRPr="00F43D26" w:rsidRDefault="003507CB" w:rsidP="005E1CF1">
      <w:pPr>
        <w:pStyle w:val="ListParagraph"/>
        <w:numPr>
          <w:ilvl w:val="0"/>
          <w:numId w:val="9"/>
        </w:numPr>
        <w:spacing w:before="60" w:after="60"/>
        <w:ind w:left="709" w:hanging="357"/>
        <w:contextualSpacing w:val="0"/>
        <w:jc w:val="both"/>
        <w:rPr>
          <w:lang w:val="en-GB"/>
        </w:rPr>
      </w:pPr>
      <w:r w:rsidRPr="00F43D26">
        <w:rPr>
          <w:lang w:val="en-GB"/>
        </w:rPr>
        <w:t xml:space="preserve">States may want to include additional annexes to showcase best practices and policies that have advanced implementation of the </w:t>
      </w:r>
      <w:r w:rsidR="00461263" w:rsidRPr="00F43D26">
        <w:rPr>
          <w:lang w:val="en-GB"/>
        </w:rPr>
        <w:t>Sendai Framework</w:t>
      </w:r>
      <w:r w:rsidRPr="00F43D26">
        <w:rPr>
          <w:lang w:val="en-GB"/>
        </w:rPr>
        <w:t xml:space="preserve">.  </w:t>
      </w:r>
    </w:p>
    <w:p w14:paraId="1CE1D75B" w14:textId="77777777" w:rsidR="003507CB" w:rsidRPr="00F43D26" w:rsidRDefault="003507CB" w:rsidP="005E1CF1">
      <w:pPr>
        <w:pStyle w:val="ListParagraph"/>
        <w:numPr>
          <w:ilvl w:val="0"/>
          <w:numId w:val="9"/>
        </w:numPr>
        <w:spacing w:before="60" w:after="60"/>
        <w:ind w:left="709" w:hanging="357"/>
        <w:contextualSpacing w:val="0"/>
        <w:jc w:val="both"/>
        <w:rPr>
          <w:lang w:val="en-GB"/>
        </w:rPr>
      </w:pPr>
      <w:r w:rsidRPr="00F43D26">
        <w:rPr>
          <w:lang w:val="en-GB"/>
        </w:rPr>
        <w:t xml:space="preserve">States are expected to include copies of national and local DRR strategies or Weblinks to them.  </w:t>
      </w:r>
    </w:p>
    <w:p w14:paraId="763E4968" w14:textId="15D71C6D" w:rsidR="0060730D" w:rsidRPr="00F43D26" w:rsidRDefault="005F131B" w:rsidP="005E1CF1">
      <w:pPr>
        <w:pStyle w:val="ListParagraph"/>
        <w:numPr>
          <w:ilvl w:val="0"/>
          <w:numId w:val="9"/>
        </w:numPr>
        <w:spacing w:before="60" w:after="60"/>
        <w:ind w:left="709" w:hanging="357"/>
        <w:contextualSpacing w:val="0"/>
        <w:jc w:val="both"/>
        <w:rPr>
          <w:lang w:val="en-GB"/>
        </w:rPr>
      </w:pPr>
      <w:r>
        <w:rPr>
          <w:lang w:val="en-GB"/>
        </w:rPr>
        <w:t>States could include a</w:t>
      </w:r>
      <w:r w:rsidR="003507CB" w:rsidRPr="00F43D26">
        <w:rPr>
          <w:lang w:val="en-GB"/>
        </w:rPr>
        <w:t xml:space="preserve"> list of all the actors consulted in the preparation of the report, as well as a repository of comments from stakeholders. </w:t>
      </w:r>
    </w:p>
    <w:p w14:paraId="0208EF4C" w14:textId="06536EC1" w:rsidR="0060730D" w:rsidRPr="00F43D26" w:rsidRDefault="0060730D">
      <w:pPr>
        <w:spacing w:before="60" w:after="60"/>
        <w:jc w:val="both"/>
        <w:rPr>
          <w:lang w:val="en-GB"/>
        </w:rPr>
      </w:pPr>
    </w:p>
    <w:p w14:paraId="15EE4849" w14:textId="77777777" w:rsidR="00BC155E" w:rsidRDefault="00BC155E">
      <w:pPr>
        <w:rPr>
          <w:color w:val="2E74B5" w:themeColor="accent5" w:themeShade="BF"/>
          <w:sz w:val="32"/>
          <w:szCs w:val="32"/>
          <w:lang w:val="en-GB"/>
        </w:rPr>
        <w:sectPr w:rsidR="00BC155E" w:rsidSect="001F0DEF">
          <w:headerReference w:type="default" r:id="rId11"/>
          <w:footerReference w:type="default" r:id="rId12"/>
          <w:pgSz w:w="12240" w:h="15840" w:code="1"/>
          <w:pgMar w:top="1247" w:right="1440" w:bottom="1440" w:left="1440" w:header="567" w:footer="709" w:gutter="0"/>
          <w:cols w:space="708"/>
          <w:docGrid w:linePitch="360"/>
        </w:sectPr>
      </w:pPr>
    </w:p>
    <w:p w14:paraId="220E4BB1" w14:textId="137E38E1" w:rsidR="00D1683F" w:rsidRPr="00BC155E" w:rsidRDefault="00D1683F" w:rsidP="00065AE2">
      <w:pPr>
        <w:spacing w:after="0" w:line="240" w:lineRule="auto"/>
        <w:jc w:val="center"/>
        <w:rPr>
          <w:b/>
          <w:bCs/>
          <w:color w:val="1F3864" w:themeColor="accent1" w:themeShade="80"/>
          <w:sz w:val="30"/>
          <w:szCs w:val="30"/>
        </w:rPr>
      </w:pPr>
      <w:r w:rsidRPr="00BC155E">
        <w:rPr>
          <w:b/>
          <w:bCs/>
          <w:color w:val="1F3864" w:themeColor="accent1" w:themeShade="80"/>
          <w:sz w:val="30"/>
          <w:szCs w:val="30"/>
        </w:rPr>
        <w:lastRenderedPageBreak/>
        <w:t>The Midterm Review of the Implementation of the</w:t>
      </w:r>
      <w:r w:rsidR="00BC155E">
        <w:rPr>
          <w:b/>
          <w:bCs/>
          <w:color w:val="1F3864" w:themeColor="accent1" w:themeShade="80"/>
          <w:sz w:val="30"/>
          <w:szCs w:val="30"/>
        </w:rPr>
        <w:br/>
      </w:r>
      <w:r w:rsidRPr="00BC155E">
        <w:rPr>
          <w:b/>
          <w:bCs/>
          <w:color w:val="1F3864" w:themeColor="accent1" w:themeShade="80"/>
          <w:sz w:val="30"/>
          <w:szCs w:val="30"/>
        </w:rPr>
        <w:t>Sendai Framework for Disaster Risk Reduction 2015-2030</w:t>
      </w:r>
    </w:p>
    <w:p w14:paraId="49972F23" w14:textId="63DBB01E" w:rsidR="0052783B" w:rsidRPr="00BC155E" w:rsidRDefault="00A26E2C" w:rsidP="00065AE2">
      <w:pPr>
        <w:spacing w:before="120" w:after="0"/>
        <w:jc w:val="center"/>
        <w:rPr>
          <w:color w:val="C00000"/>
          <w:sz w:val="30"/>
          <w:szCs w:val="30"/>
          <w:lang w:val="en-GB"/>
        </w:rPr>
      </w:pPr>
      <w:r w:rsidRPr="00BC155E">
        <w:rPr>
          <w:color w:val="C00000"/>
          <w:sz w:val="30"/>
          <w:szCs w:val="30"/>
          <w:lang w:val="en-GB"/>
        </w:rPr>
        <w:t xml:space="preserve">UNDRR </w:t>
      </w:r>
      <w:r w:rsidR="00381632" w:rsidRPr="00BC155E">
        <w:rPr>
          <w:color w:val="C00000"/>
          <w:sz w:val="30"/>
          <w:szCs w:val="30"/>
          <w:lang w:val="en-GB"/>
        </w:rPr>
        <w:t>Secretariat</w:t>
      </w:r>
      <w:r w:rsidR="0060445B" w:rsidRPr="00BC155E">
        <w:rPr>
          <w:color w:val="C00000"/>
          <w:sz w:val="30"/>
          <w:szCs w:val="30"/>
          <w:lang w:val="en-GB"/>
        </w:rPr>
        <w:t xml:space="preserve"> Focal Points</w:t>
      </w:r>
    </w:p>
    <w:p w14:paraId="6CC29D11" w14:textId="77777777" w:rsidR="002638F8" w:rsidRDefault="00D04659" w:rsidP="002638F8">
      <w:pPr>
        <w:spacing w:before="120" w:after="60"/>
        <w:jc w:val="both"/>
        <w:rPr>
          <w:lang w:val="en-GB"/>
        </w:rPr>
      </w:pPr>
      <w:r w:rsidRPr="00F43D26">
        <w:rPr>
          <w:lang w:val="en-GB"/>
        </w:rPr>
        <w:t>If you have f</w:t>
      </w:r>
      <w:r w:rsidR="0052783B" w:rsidRPr="00F43D26">
        <w:rPr>
          <w:lang w:val="en-GB"/>
        </w:rPr>
        <w:t>urther questions</w:t>
      </w:r>
      <w:r w:rsidRPr="00F43D26">
        <w:rPr>
          <w:lang w:val="en-GB"/>
        </w:rPr>
        <w:t xml:space="preserve">, please address these </w:t>
      </w:r>
      <w:r w:rsidR="0052783B" w:rsidRPr="00F43D26">
        <w:rPr>
          <w:lang w:val="en-GB"/>
        </w:rPr>
        <w:t xml:space="preserve">to the </w:t>
      </w:r>
      <w:r w:rsidR="002E1A83" w:rsidRPr="00F43D26">
        <w:rPr>
          <w:lang w:val="en-GB"/>
        </w:rPr>
        <w:t>below</w:t>
      </w:r>
      <w:r w:rsidR="0052783B" w:rsidRPr="00F43D26">
        <w:rPr>
          <w:lang w:val="en-GB"/>
        </w:rPr>
        <w:t xml:space="preserve"> UNDRR MTR SF focal points </w:t>
      </w:r>
      <w:r w:rsidR="00A56E60" w:rsidRPr="00F43D26">
        <w:rPr>
          <w:lang w:val="en-GB"/>
        </w:rPr>
        <w:t>in your region</w:t>
      </w:r>
      <w:r w:rsidRPr="00F43D26">
        <w:rPr>
          <w:lang w:val="en-GB"/>
        </w:rPr>
        <w:t xml:space="preserve">. </w:t>
      </w:r>
    </w:p>
    <w:p w14:paraId="5FCE7A9D" w14:textId="4BD95C9C" w:rsidR="00B93B99" w:rsidRPr="00F43D26" w:rsidRDefault="00097560" w:rsidP="002638F8">
      <w:pPr>
        <w:spacing w:before="60" w:after="120"/>
        <w:jc w:val="both"/>
        <w:rPr>
          <w:lang w:val="en-GB"/>
        </w:rPr>
      </w:pPr>
      <w:r w:rsidRPr="00F43D26">
        <w:rPr>
          <w:lang w:val="en-GB"/>
        </w:rPr>
        <w:t xml:space="preserve">Voluntary national reports </w:t>
      </w:r>
      <w:r w:rsidR="00EB5D73">
        <w:rPr>
          <w:lang w:val="en-GB"/>
        </w:rPr>
        <w:t xml:space="preserve">and stakeholder reports </w:t>
      </w:r>
      <w:r w:rsidRPr="00F43D26">
        <w:rPr>
          <w:lang w:val="en-GB"/>
        </w:rPr>
        <w:t>may also be submitted to the following UNDRR Secretariat personnel</w:t>
      </w:r>
      <w:r w:rsidR="0052783B" w:rsidRPr="00F43D26">
        <w:rPr>
          <w:lang w:val="en-GB"/>
        </w:rPr>
        <w:t>:</w:t>
      </w:r>
    </w:p>
    <w:tbl>
      <w:tblPr>
        <w:tblStyle w:val="TableGrid"/>
        <w:tblW w:w="0" w:type="auto"/>
        <w:jc w:val="center"/>
        <w:tblLook w:val="04A0" w:firstRow="1" w:lastRow="0" w:firstColumn="1" w:lastColumn="0" w:noHBand="0" w:noVBand="1"/>
      </w:tblPr>
      <w:tblGrid>
        <w:gridCol w:w="4106"/>
        <w:gridCol w:w="4111"/>
      </w:tblGrid>
      <w:tr w:rsidR="00104094" w:rsidRPr="00CE28CD" w14:paraId="465A2161" w14:textId="77777777" w:rsidTr="00C977DA">
        <w:trPr>
          <w:trHeight w:val="454"/>
          <w:jc w:val="center"/>
        </w:trPr>
        <w:tc>
          <w:tcPr>
            <w:tcW w:w="8217" w:type="dxa"/>
            <w:gridSpan w:val="2"/>
            <w:vAlign w:val="center"/>
          </w:tcPr>
          <w:p w14:paraId="678A793E" w14:textId="77777777" w:rsidR="00104094" w:rsidRPr="00CE28CD" w:rsidRDefault="00104094" w:rsidP="00C977DA">
            <w:pPr>
              <w:tabs>
                <w:tab w:val="right" w:pos="7960"/>
              </w:tabs>
              <w:spacing w:before="120" w:after="120"/>
              <w:jc w:val="both"/>
              <w:rPr>
                <w:rFonts w:cstheme="minorHAnsi"/>
                <w:b/>
                <w:bCs/>
                <w:lang w:val="en-GB"/>
              </w:rPr>
            </w:pPr>
            <w:r w:rsidRPr="00CE28CD">
              <w:rPr>
                <w:rFonts w:cstheme="minorHAnsi"/>
                <w:b/>
                <w:bCs/>
                <w:lang w:val="en-GB"/>
              </w:rPr>
              <w:t>Regional Office for Africa</w:t>
            </w:r>
            <w:r w:rsidRPr="00CE28CD">
              <w:rPr>
                <w:rFonts w:cstheme="minorHAnsi"/>
                <w:b/>
                <w:bCs/>
                <w:lang w:val="en-GB"/>
              </w:rPr>
              <w:tab/>
            </w:r>
            <w:r w:rsidRPr="00CE28CD">
              <w:rPr>
                <w:rFonts w:cstheme="minorHAnsi"/>
                <w:sz w:val="20"/>
                <w:szCs w:val="20"/>
                <w:lang w:val="en-GB"/>
              </w:rPr>
              <w:t>T</w:t>
            </w:r>
            <w:r w:rsidRPr="00CE28CD">
              <w:rPr>
                <w:sz w:val="20"/>
                <w:szCs w:val="20"/>
                <w:lang w:val="en-GB"/>
              </w:rPr>
              <w:t>elephone</w:t>
            </w:r>
            <w:r w:rsidRPr="00CE28CD">
              <w:rPr>
                <w:rStyle w:val="Strong"/>
                <w:rFonts w:cstheme="minorHAnsi"/>
                <w:sz w:val="20"/>
                <w:szCs w:val="20"/>
                <w:shd w:val="clear" w:color="auto" w:fill="FFFFFF"/>
              </w:rPr>
              <w:t>:</w:t>
            </w:r>
            <w:r w:rsidRPr="00CE28CD">
              <w:rPr>
                <w:rFonts w:cstheme="minorHAnsi"/>
                <w:sz w:val="20"/>
                <w:szCs w:val="20"/>
                <w:shd w:val="clear" w:color="auto" w:fill="FFFFFF"/>
              </w:rPr>
              <w:t> +254 207626719</w:t>
            </w:r>
          </w:p>
        </w:tc>
      </w:tr>
      <w:tr w:rsidR="00104094" w:rsidRPr="00F45A5B" w14:paraId="3E4CE81D" w14:textId="77777777" w:rsidTr="00C977DA">
        <w:trPr>
          <w:trHeight w:val="482"/>
          <w:jc w:val="center"/>
        </w:trPr>
        <w:tc>
          <w:tcPr>
            <w:tcW w:w="4106" w:type="dxa"/>
            <w:vAlign w:val="center"/>
          </w:tcPr>
          <w:p w14:paraId="0ABF689F" w14:textId="77777777" w:rsidR="00104094" w:rsidRPr="00F45A5B" w:rsidRDefault="00104094" w:rsidP="00C977DA">
            <w:pPr>
              <w:spacing w:before="60" w:after="60"/>
              <w:jc w:val="both"/>
              <w:rPr>
                <w:sz w:val="20"/>
                <w:szCs w:val="20"/>
                <w:lang w:val="en-GB"/>
              </w:rPr>
            </w:pPr>
            <w:r w:rsidRPr="0089630F">
              <w:rPr>
                <w:sz w:val="20"/>
                <w:szCs w:val="20"/>
                <w:lang w:val="en-GB"/>
              </w:rPr>
              <w:t>Luca Rossi</w:t>
            </w:r>
          </w:p>
        </w:tc>
        <w:tc>
          <w:tcPr>
            <w:tcW w:w="4111" w:type="dxa"/>
            <w:vAlign w:val="center"/>
          </w:tcPr>
          <w:p w14:paraId="6C1D6231" w14:textId="77777777" w:rsidR="00104094" w:rsidRPr="00F45A5B" w:rsidRDefault="00104094" w:rsidP="00C977DA">
            <w:pPr>
              <w:spacing w:before="60" w:after="60"/>
              <w:jc w:val="both"/>
              <w:rPr>
                <w:sz w:val="20"/>
                <w:szCs w:val="20"/>
                <w:lang w:val="en-GB"/>
              </w:rPr>
            </w:pPr>
            <w:hyperlink r:id="rId13" w:history="1">
              <w:r w:rsidRPr="0089630F">
                <w:rPr>
                  <w:rStyle w:val="Hyperlink"/>
                  <w:sz w:val="20"/>
                  <w:szCs w:val="20"/>
                  <w:lang w:val="en-GB"/>
                </w:rPr>
                <w:t>rossil@un.org</w:t>
              </w:r>
            </w:hyperlink>
            <w:r w:rsidRPr="0089630F">
              <w:rPr>
                <w:sz w:val="20"/>
                <w:szCs w:val="20"/>
                <w:lang w:val="en-GB"/>
              </w:rPr>
              <w:t xml:space="preserve"> </w:t>
            </w:r>
          </w:p>
        </w:tc>
      </w:tr>
      <w:tr w:rsidR="00104094" w:rsidRPr="00F45A5B" w14:paraId="687ECCBE" w14:textId="77777777" w:rsidTr="00C977DA">
        <w:trPr>
          <w:trHeight w:val="482"/>
          <w:jc w:val="center"/>
        </w:trPr>
        <w:tc>
          <w:tcPr>
            <w:tcW w:w="4106" w:type="dxa"/>
            <w:vAlign w:val="center"/>
          </w:tcPr>
          <w:p w14:paraId="2771732F" w14:textId="77777777" w:rsidR="00104094" w:rsidRPr="00F45A5B" w:rsidRDefault="00104094" w:rsidP="00C977DA">
            <w:pPr>
              <w:spacing w:before="60" w:after="60"/>
              <w:jc w:val="both"/>
              <w:rPr>
                <w:sz w:val="20"/>
                <w:szCs w:val="20"/>
                <w:lang w:val="en-GB"/>
              </w:rPr>
            </w:pPr>
            <w:r>
              <w:rPr>
                <w:sz w:val="20"/>
                <w:szCs w:val="20"/>
                <w:lang w:val="en-GB"/>
              </w:rPr>
              <w:t>Roberto Schiano Lomoriello</w:t>
            </w:r>
          </w:p>
        </w:tc>
        <w:tc>
          <w:tcPr>
            <w:tcW w:w="4111" w:type="dxa"/>
            <w:vAlign w:val="center"/>
          </w:tcPr>
          <w:p w14:paraId="465C92F6" w14:textId="77777777" w:rsidR="00104094" w:rsidRPr="00F45A5B" w:rsidRDefault="00104094" w:rsidP="00C977DA">
            <w:pPr>
              <w:spacing w:before="60" w:after="60"/>
              <w:jc w:val="both"/>
              <w:rPr>
                <w:sz w:val="20"/>
                <w:szCs w:val="20"/>
                <w:lang w:val="en-GB"/>
              </w:rPr>
            </w:pPr>
            <w:hyperlink r:id="rId14" w:history="1">
              <w:r w:rsidRPr="00AE26C9">
                <w:rPr>
                  <w:rStyle w:val="Hyperlink"/>
                  <w:sz w:val="20"/>
                  <w:szCs w:val="20"/>
                </w:rPr>
                <w:t>roberto.schianolomoriello@un.org</w:t>
              </w:r>
            </w:hyperlink>
            <w:r>
              <w:rPr>
                <w:sz w:val="20"/>
                <w:szCs w:val="20"/>
              </w:rPr>
              <w:t xml:space="preserve"> </w:t>
            </w:r>
          </w:p>
        </w:tc>
      </w:tr>
      <w:tr w:rsidR="00104094" w:rsidRPr="00CE28CD" w14:paraId="7BE513A5" w14:textId="77777777" w:rsidTr="00C977DA">
        <w:trPr>
          <w:trHeight w:val="454"/>
          <w:jc w:val="center"/>
        </w:trPr>
        <w:tc>
          <w:tcPr>
            <w:tcW w:w="8217" w:type="dxa"/>
            <w:gridSpan w:val="2"/>
            <w:vAlign w:val="center"/>
          </w:tcPr>
          <w:p w14:paraId="63818C02" w14:textId="77777777" w:rsidR="00104094" w:rsidRPr="00CE28CD" w:rsidRDefault="00104094" w:rsidP="00C977DA">
            <w:pPr>
              <w:tabs>
                <w:tab w:val="right" w:pos="7996"/>
              </w:tabs>
              <w:spacing w:before="120" w:after="120"/>
              <w:jc w:val="both"/>
              <w:rPr>
                <w:rFonts w:cstheme="minorHAnsi"/>
                <w:b/>
                <w:bCs/>
                <w:lang w:val="en-GB"/>
              </w:rPr>
            </w:pPr>
            <w:r w:rsidRPr="00CE28CD">
              <w:rPr>
                <w:rFonts w:cstheme="minorHAnsi"/>
                <w:b/>
                <w:bCs/>
                <w:lang w:val="en-GB"/>
              </w:rPr>
              <w:t>Regional Office for the Americas and the Caribbean</w:t>
            </w:r>
            <w:r w:rsidRPr="00CE28CD">
              <w:rPr>
                <w:rFonts w:cstheme="minorHAnsi"/>
                <w:b/>
                <w:bCs/>
                <w:lang w:val="en-GB"/>
              </w:rPr>
              <w:tab/>
            </w:r>
            <w:r w:rsidRPr="00CE28CD">
              <w:rPr>
                <w:rFonts w:cstheme="minorHAnsi"/>
                <w:sz w:val="20"/>
                <w:szCs w:val="20"/>
                <w:lang w:val="en-GB"/>
              </w:rPr>
              <w:t>T</w:t>
            </w:r>
            <w:r w:rsidRPr="00CE28CD">
              <w:rPr>
                <w:sz w:val="20"/>
                <w:szCs w:val="20"/>
                <w:lang w:val="en-GB"/>
              </w:rPr>
              <w:t>elephone</w:t>
            </w:r>
            <w:r w:rsidRPr="00CE28CD">
              <w:rPr>
                <w:rStyle w:val="Strong"/>
                <w:rFonts w:cstheme="minorHAnsi"/>
                <w:sz w:val="20"/>
                <w:szCs w:val="20"/>
                <w:shd w:val="clear" w:color="auto" w:fill="FFFFFF"/>
              </w:rPr>
              <w:t>:</w:t>
            </w:r>
            <w:r w:rsidRPr="00CE28CD">
              <w:rPr>
                <w:rFonts w:cstheme="minorHAnsi"/>
                <w:sz w:val="20"/>
                <w:szCs w:val="20"/>
                <w:shd w:val="clear" w:color="auto" w:fill="FFFFFF"/>
              </w:rPr>
              <w:t> +507 317 1120</w:t>
            </w:r>
          </w:p>
        </w:tc>
      </w:tr>
      <w:tr w:rsidR="00104094" w:rsidRPr="00F45A5B" w14:paraId="0527BE68" w14:textId="77777777" w:rsidTr="00C977DA">
        <w:trPr>
          <w:trHeight w:val="482"/>
          <w:jc w:val="center"/>
        </w:trPr>
        <w:tc>
          <w:tcPr>
            <w:tcW w:w="4106" w:type="dxa"/>
            <w:vAlign w:val="center"/>
          </w:tcPr>
          <w:p w14:paraId="1E2FA8DD" w14:textId="77777777" w:rsidR="00104094" w:rsidRPr="00F45A5B" w:rsidRDefault="00104094" w:rsidP="00C977DA">
            <w:pPr>
              <w:spacing w:before="60" w:after="60"/>
              <w:jc w:val="both"/>
              <w:rPr>
                <w:sz w:val="20"/>
                <w:szCs w:val="20"/>
                <w:lang w:val="en-GB"/>
              </w:rPr>
            </w:pPr>
            <w:r w:rsidRPr="00F45A5B">
              <w:rPr>
                <w:sz w:val="20"/>
                <w:szCs w:val="20"/>
                <w:lang w:val="en-GB"/>
              </w:rPr>
              <w:t>Nahuel Arenas Garcia</w:t>
            </w:r>
          </w:p>
        </w:tc>
        <w:tc>
          <w:tcPr>
            <w:tcW w:w="4111" w:type="dxa"/>
            <w:vAlign w:val="center"/>
          </w:tcPr>
          <w:p w14:paraId="256DECF2" w14:textId="77777777" w:rsidR="00104094" w:rsidRPr="00F45A5B" w:rsidRDefault="00104094" w:rsidP="00C977DA">
            <w:pPr>
              <w:spacing w:before="60" w:after="60"/>
              <w:jc w:val="both"/>
              <w:rPr>
                <w:sz w:val="20"/>
                <w:szCs w:val="20"/>
                <w:lang w:val="en-GB"/>
              </w:rPr>
            </w:pPr>
            <w:hyperlink r:id="rId15" w:history="1">
              <w:r w:rsidRPr="00F45A5B">
                <w:rPr>
                  <w:rStyle w:val="Hyperlink"/>
                  <w:sz w:val="20"/>
                  <w:szCs w:val="20"/>
                  <w:lang w:val="en-GB"/>
                </w:rPr>
                <w:t>nahuel.arenasgarcia@un.org</w:t>
              </w:r>
            </w:hyperlink>
            <w:r w:rsidRPr="00F45A5B">
              <w:rPr>
                <w:sz w:val="20"/>
                <w:szCs w:val="20"/>
                <w:lang w:val="en-GB"/>
              </w:rPr>
              <w:t xml:space="preserve"> </w:t>
            </w:r>
          </w:p>
        </w:tc>
      </w:tr>
      <w:tr w:rsidR="00104094" w:rsidRPr="00F45A5B" w14:paraId="6457EA5C" w14:textId="77777777" w:rsidTr="00C977DA">
        <w:trPr>
          <w:trHeight w:val="482"/>
          <w:jc w:val="center"/>
        </w:trPr>
        <w:tc>
          <w:tcPr>
            <w:tcW w:w="4106" w:type="dxa"/>
            <w:vAlign w:val="center"/>
          </w:tcPr>
          <w:p w14:paraId="60C061FD" w14:textId="77777777" w:rsidR="00104094" w:rsidRPr="00F45A5B" w:rsidRDefault="00104094" w:rsidP="00C977DA">
            <w:pPr>
              <w:spacing w:before="60" w:after="60"/>
              <w:jc w:val="both"/>
              <w:rPr>
                <w:sz w:val="20"/>
                <w:szCs w:val="20"/>
                <w:lang w:val="en-GB"/>
              </w:rPr>
            </w:pPr>
            <w:r w:rsidRPr="00F45A5B">
              <w:rPr>
                <w:sz w:val="20"/>
                <w:szCs w:val="20"/>
                <w:lang w:val="en-GB"/>
              </w:rPr>
              <w:t>Jennifer Guralnick</w:t>
            </w:r>
          </w:p>
        </w:tc>
        <w:tc>
          <w:tcPr>
            <w:tcW w:w="4111" w:type="dxa"/>
            <w:vAlign w:val="center"/>
          </w:tcPr>
          <w:p w14:paraId="4F7C0851" w14:textId="77777777" w:rsidR="00104094" w:rsidRPr="00F45A5B" w:rsidRDefault="00104094" w:rsidP="00C977DA">
            <w:pPr>
              <w:spacing w:before="60" w:after="60"/>
              <w:jc w:val="both"/>
              <w:rPr>
                <w:sz w:val="20"/>
                <w:szCs w:val="20"/>
                <w:lang w:val="en-GB"/>
              </w:rPr>
            </w:pPr>
            <w:hyperlink r:id="rId16" w:history="1">
              <w:r w:rsidRPr="00F45A5B">
                <w:rPr>
                  <w:rStyle w:val="Hyperlink"/>
                  <w:sz w:val="20"/>
                  <w:szCs w:val="20"/>
                  <w:lang w:val="en-GB"/>
                </w:rPr>
                <w:t>guralnick@un.org</w:t>
              </w:r>
            </w:hyperlink>
            <w:r w:rsidRPr="00F45A5B">
              <w:rPr>
                <w:sz w:val="20"/>
                <w:szCs w:val="20"/>
                <w:lang w:val="en-GB"/>
              </w:rPr>
              <w:t xml:space="preserve"> </w:t>
            </w:r>
          </w:p>
        </w:tc>
      </w:tr>
      <w:tr w:rsidR="00104094" w:rsidRPr="00CE28CD" w14:paraId="2F8AE3D5" w14:textId="77777777" w:rsidTr="00C977DA">
        <w:trPr>
          <w:trHeight w:val="454"/>
          <w:jc w:val="center"/>
        </w:trPr>
        <w:tc>
          <w:tcPr>
            <w:tcW w:w="8217" w:type="dxa"/>
            <w:gridSpan w:val="2"/>
            <w:vAlign w:val="center"/>
          </w:tcPr>
          <w:p w14:paraId="1BC6AA95" w14:textId="77777777" w:rsidR="00104094" w:rsidRPr="00CE28CD" w:rsidRDefault="00104094" w:rsidP="00C977DA">
            <w:pPr>
              <w:tabs>
                <w:tab w:val="right" w:pos="7996"/>
              </w:tabs>
              <w:spacing w:before="120" w:after="120"/>
              <w:jc w:val="both"/>
              <w:rPr>
                <w:rFonts w:cstheme="minorHAnsi"/>
                <w:b/>
                <w:bCs/>
                <w:lang w:val="en-GB"/>
              </w:rPr>
            </w:pPr>
            <w:r w:rsidRPr="00CE28CD">
              <w:rPr>
                <w:rFonts w:cstheme="minorHAnsi"/>
                <w:b/>
                <w:bCs/>
                <w:lang w:val="en-GB"/>
              </w:rPr>
              <w:t xml:space="preserve">Regional Office for the Arab States </w:t>
            </w:r>
            <w:r>
              <w:rPr>
                <w:rFonts w:cstheme="minorHAnsi"/>
                <w:b/>
                <w:bCs/>
                <w:lang w:val="en-GB"/>
              </w:rPr>
              <w:tab/>
            </w:r>
            <w:r w:rsidRPr="00CE28CD">
              <w:rPr>
                <w:rFonts w:cstheme="minorHAnsi"/>
                <w:sz w:val="20"/>
                <w:szCs w:val="20"/>
                <w:lang w:val="en-GB"/>
              </w:rPr>
              <w:t>T</w:t>
            </w:r>
            <w:r w:rsidRPr="00CE28CD">
              <w:rPr>
                <w:sz w:val="20"/>
                <w:szCs w:val="20"/>
                <w:lang w:val="en-GB"/>
              </w:rPr>
              <w:t>elephone:</w:t>
            </w:r>
            <w:r w:rsidRPr="00CE28CD">
              <w:rPr>
                <w:rFonts w:cstheme="minorHAnsi"/>
                <w:sz w:val="20"/>
                <w:szCs w:val="20"/>
                <w:shd w:val="clear" w:color="auto" w:fill="FFFFFF"/>
              </w:rPr>
              <w:t xml:space="preserve"> +20 100 0410 489</w:t>
            </w:r>
          </w:p>
        </w:tc>
      </w:tr>
      <w:tr w:rsidR="00104094" w:rsidRPr="00F45A5B" w14:paraId="227AEAAC" w14:textId="77777777" w:rsidTr="00C977DA">
        <w:trPr>
          <w:trHeight w:val="482"/>
          <w:jc w:val="center"/>
        </w:trPr>
        <w:tc>
          <w:tcPr>
            <w:tcW w:w="4106" w:type="dxa"/>
            <w:vAlign w:val="center"/>
          </w:tcPr>
          <w:p w14:paraId="7E5323B7" w14:textId="77777777" w:rsidR="00104094" w:rsidRPr="00F45A5B" w:rsidRDefault="00104094" w:rsidP="00C977DA">
            <w:pPr>
              <w:spacing w:before="60" w:after="60"/>
              <w:jc w:val="both"/>
              <w:rPr>
                <w:sz w:val="20"/>
                <w:szCs w:val="20"/>
                <w:lang w:val="en-GB"/>
              </w:rPr>
            </w:pPr>
            <w:r w:rsidRPr="00F45A5B">
              <w:rPr>
                <w:sz w:val="20"/>
                <w:szCs w:val="20"/>
                <w:lang w:val="en-GB"/>
              </w:rPr>
              <w:t>Fadi Jannan</w:t>
            </w:r>
          </w:p>
        </w:tc>
        <w:tc>
          <w:tcPr>
            <w:tcW w:w="4111" w:type="dxa"/>
            <w:vAlign w:val="center"/>
          </w:tcPr>
          <w:p w14:paraId="568E0C4E" w14:textId="77777777" w:rsidR="00104094" w:rsidRPr="00F45A5B" w:rsidRDefault="00104094" w:rsidP="00C977DA">
            <w:pPr>
              <w:spacing w:before="60" w:after="60"/>
              <w:jc w:val="both"/>
              <w:rPr>
                <w:sz w:val="20"/>
                <w:szCs w:val="20"/>
                <w:lang w:val="en-GB"/>
              </w:rPr>
            </w:pPr>
            <w:hyperlink r:id="rId17" w:history="1">
              <w:r w:rsidRPr="00F45A5B">
                <w:rPr>
                  <w:rStyle w:val="Hyperlink"/>
                  <w:sz w:val="20"/>
                  <w:szCs w:val="20"/>
                  <w:lang w:val="en-GB"/>
                </w:rPr>
                <w:t>jannan@un.org</w:t>
              </w:r>
            </w:hyperlink>
            <w:r w:rsidRPr="00F45A5B">
              <w:rPr>
                <w:sz w:val="20"/>
                <w:szCs w:val="20"/>
                <w:lang w:val="en-GB"/>
              </w:rPr>
              <w:t xml:space="preserve"> </w:t>
            </w:r>
          </w:p>
        </w:tc>
      </w:tr>
      <w:tr w:rsidR="00104094" w:rsidRPr="00F45A5B" w14:paraId="1F60AEA6" w14:textId="77777777" w:rsidTr="00C977DA">
        <w:trPr>
          <w:trHeight w:val="482"/>
          <w:jc w:val="center"/>
        </w:trPr>
        <w:tc>
          <w:tcPr>
            <w:tcW w:w="4106" w:type="dxa"/>
            <w:vAlign w:val="center"/>
          </w:tcPr>
          <w:p w14:paraId="60899642" w14:textId="77777777" w:rsidR="00104094" w:rsidRPr="00F45A5B" w:rsidRDefault="00104094" w:rsidP="00C977DA">
            <w:pPr>
              <w:spacing w:before="60" w:after="60"/>
              <w:jc w:val="both"/>
              <w:rPr>
                <w:sz w:val="20"/>
                <w:szCs w:val="20"/>
                <w:lang w:val="en-GB"/>
              </w:rPr>
            </w:pPr>
            <w:r w:rsidRPr="00F45A5B">
              <w:rPr>
                <w:sz w:val="20"/>
                <w:szCs w:val="20"/>
                <w:lang w:val="en-GB"/>
              </w:rPr>
              <w:t>Mirna Abu Ata</w:t>
            </w:r>
          </w:p>
        </w:tc>
        <w:tc>
          <w:tcPr>
            <w:tcW w:w="4111" w:type="dxa"/>
            <w:vAlign w:val="center"/>
          </w:tcPr>
          <w:p w14:paraId="195650A6" w14:textId="77777777" w:rsidR="00104094" w:rsidRPr="00F45A5B" w:rsidRDefault="00104094" w:rsidP="00C977DA">
            <w:pPr>
              <w:spacing w:before="60" w:after="60"/>
              <w:jc w:val="both"/>
              <w:rPr>
                <w:sz w:val="20"/>
                <w:szCs w:val="20"/>
                <w:lang w:val="en-GB"/>
              </w:rPr>
            </w:pPr>
            <w:hyperlink r:id="rId18" w:history="1">
              <w:r w:rsidRPr="00F45A5B">
                <w:rPr>
                  <w:rStyle w:val="Hyperlink"/>
                  <w:sz w:val="20"/>
                  <w:szCs w:val="20"/>
                  <w:lang w:val="en-GB"/>
                </w:rPr>
                <w:t>abuata@un.org</w:t>
              </w:r>
            </w:hyperlink>
            <w:r w:rsidRPr="00F45A5B">
              <w:rPr>
                <w:sz w:val="20"/>
                <w:szCs w:val="20"/>
                <w:lang w:val="en-GB"/>
              </w:rPr>
              <w:t xml:space="preserve"> </w:t>
            </w:r>
          </w:p>
        </w:tc>
      </w:tr>
      <w:tr w:rsidR="00104094" w:rsidRPr="00CE28CD" w14:paraId="61B9C70D" w14:textId="77777777" w:rsidTr="00C977DA">
        <w:trPr>
          <w:trHeight w:val="454"/>
          <w:jc w:val="center"/>
        </w:trPr>
        <w:tc>
          <w:tcPr>
            <w:tcW w:w="8217" w:type="dxa"/>
            <w:gridSpan w:val="2"/>
            <w:vAlign w:val="center"/>
          </w:tcPr>
          <w:p w14:paraId="5B18CE93" w14:textId="77777777" w:rsidR="00104094" w:rsidRPr="00CE28CD" w:rsidRDefault="00104094" w:rsidP="00C977DA">
            <w:pPr>
              <w:tabs>
                <w:tab w:val="right" w:pos="7996"/>
              </w:tabs>
              <w:spacing w:before="120" w:after="120"/>
              <w:jc w:val="both"/>
              <w:rPr>
                <w:rFonts w:cstheme="minorHAnsi"/>
                <w:b/>
                <w:bCs/>
                <w:lang w:val="en-GB"/>
              </w:rPr>
            </w:pPr>
            <w:r w:rsidRPr="00CE28CD">
              <w:rPr>
                <w:rFonts w:cstheme="minorHAnsi"/>
                <w:b/>
                <w:bCs/>
                <w:lang w:val="en-GB"/>
              </w:rPr>
              <w:t>Regional Office for Asia and the Pacific</w:t>
            </w:r>
            <w:r w:rsidRPr="00CE28CD">
              <w:rPr>
                <w:rFonts w:cstheme="minorHAnsi"/>
                <w:b/>
                <w:bCs/>
                <w:lang w:val="en-GB"/>
              </w:rPr>
              <w:tab/>
            </w:r>
            <w:r w:rsidRPr="00CE28CD">
              <w:rPr>
                <w:rFonts w:cstheme="minorHAnsi"/>
                <w:sz w:val="20"/>
                <w:szCs w:val="20"/>
                <w:lang w:val="en-GB"/>
              </w:rPr>
              <w:t>T</w:t>
            </w:r>
            <w:r w:rsidRPr="00CE28CD">
              <w:rPr>
                <w:sz w:val="20"/>
                <w:szCs w:val="20"/>
                <w:lang w:val="en-GB"/>
              </w:rPr>
              <w:t>elephone</w:t>
            </w:r>
            <w:r w:rsidRPr="00CE28CD">
              <w:rPr>
                <w:rStyle w:val="Strong"/>
                <w:rFonts w:cstheme="minorHAnsi"/>
                <w:b w:val="0"/>
                <w:bCs w:val="0"/>
                <w:shd w:val="clear" w:color="auto" w:fill="FFFFFF"/>
              </w:rPr>
              <w:t>:</w:t>
            </w:r>
            <w:r w:rsidRPr="00CE28CD">
              <w:rPr>
                <w:rFonts w:cstheme="minorHAnsi"/>
                <w:sz w:val="20"/>
                <w:szCs w:val="20"/>
                <w:shd w:val="clear" w:color="auto" w:fill="FFFFFF"/>
              </w:rPr>
              <w:t> +66 02288 2745</w:t>
            </w:r>
          </w:p>
        </w:tc>
      </w:tr>
      <w:tr w:rsidR="00104094" w:rsidRPr="00F45A5B" w14:paraId="7DF65A97" w14:textId="77777777" w:rsidTr="00C977DA">
        <w:trPr>
          <w:trHeight w:val="482"/>
          <w:jc w:val="center"/>
        </w:trPr>
        <w:tc>
          <w:tcPr>
            <w:tcW w:w="4106" w:type="dxa"/>
            <w:vAlign w:val="center"/>
          </w:tcPr>
          <w:p w14:paraId="2F161BE9" w14:textId="77777777" w:rsidR="00104094" w:rsidRPr="00F45A5B" w:rsidRDefault="00104094" w:rsidP="00C977DA">
            <w:pPr>
              <w:spacing w:before="60" w:after="60"/>
              <w:jc w:val="both"/>
              <w:rPr>
                <w:sz w:val="20"/>
                <w:szCs w:val="20"/>
                <w:lang w:val="en-GB"/>
              </w:rPr>
            </w:pPr>
            <w:r w:rsidRPr="00F45A5B">
              <w:rPr>
                <w:sz w:val="20"/>
                <w:szCs w:val="20"/>
                <w:lang w:val="en-GB"/>
              </w:rPr>
              <w:t>Diana Mosquera Calle</w:t>
            </w:r>
          </w:p>
        </w:tc>
        <w:tc>
          <w:tcPr>
            <w:tcW w:w="4111" w:type="dxa"/>
            <w:vAlign w:val="center"/>
          </w:tcPr>
          <w:p w14:paraId="7E39797B" w14:textId="77777777" w:rsidR="00104094" w:rsidRPr="00F45A5B" w:rsidRDefault="00104094" w:rsidP="00C977DA">
            <w:pPr>
              <w:spacing w:before="60" w:after="60"/>
              <w:jc w:val="both"/>
              <w:rPr>
                <w:sz w:val="20"/>
                <w:szCs w:val="20"/>
                <w:lang w:val="en-GB"/>
              </w:rPr>
            </w:pPr>
            <w:hyperlink r:id="rId19" w:history="1">
              <w:r w:rsidRPr="00F45A5B">
                <w:rPr>
                  <w:rStyle w:val="Hyperlink"/>
                  <w:sz w:val="20"/>
                  <w:szCs w:val="20"/>
                  <w:lang w:val="en-GB"/>
                </w:rPr>
                <w:t>diana.mosquera@un.org</w:t>
              </w:r>
            </w:hyperlink>
            <w:r w:rsidRPr="00F45A5B">
              <w:rPr>
                <w:sz w:val="20"/>
                <w:szCs w:val="20"/>
                <w:lang w:val="en-GB"/>
              </w:rPr>
              <w:t xml:space="preserve"> </w:t>
            </w:r>
          </w:p>
        </w:tc>
      </w:tr>
      <w:tr w:rsidR="00104094" w:rsidRPr="00F45A5B" w14:paraId="1771F7BB" w14:textId="77777777" w:rsidTr="00C977DA">
        <w:trPr>
          <w:trHeight w:val="482"/>
          <w:jc w:val="center"/>
        </w:trPr>
        <w:tc>
          <w:tcPr>
            <w:tcW w:w="4106" w:type="dxa"/>
            <w:vAlign w:val="center"/>
          </w:tcPr>
          <w:p w14:paraId="6EFE5D3F" w14:textId="77777777" w:rsidR="00104094" w:rsidRPr="00F45A5B" w:rsidRDefault="00104094" w:rsidP="00C977DA">
            <w:pPr>
              <w:spacing w:before="60" w:after="60"/>
              <w:jc w:val="both"/>
              <w:rPr>
                <w:sz w:val="20"/>
                <w:szCs w:val="20"/>
                <w:lang w:val="en-GB"/>
              </w:rPr>
            </w:pPr>
            <w:r w:rsidRPr="00F45A5B">
              <w:rPr>
                <w:sz w:val="20"/>
                <w:szCs w:val="20"/>
                <w:lang w:val="en-GB"/>
              </w:rPr>
              <w:t>Iria Touzon Calle</w:t>
            </w:r>
          </w:p>
        </w:tc>
        <w:tc>
          <w:tcPr>
            <w:tcW w:w="4111" w:type="dxa"/>
            <w:vAlign w:val="center"/>
          </w:tcPr>
          <w:p w14:paraId="2F4C269C" w14:textId="77777777" w:rsidR="00104094" w:rsidRPr="00F45A5B" w:rsidRDefault="00104094" w:rsidP="00C977DA">
            <w:pPr>
              <w:spacing w:before="60" w:after="60"/>
              <w:jc w:val="both"/>
              <w:rPr>
                <w:sz w:val="20"/>
                <w:szCs w:val="20"/>
                <w:lang w:val="en-GB"/>
              </w:rPr>
            </w:pPr>
            <w:hyperlink r:id="rId20" w:history="1">
              <w:r w:rsidRPr="00F45A5B">
                <w:rPr>
                  <w:rStyle w:val="Hyperlink"/>
                  <w:sz w:val="20"/>
                  <w:szCs w:val="20"/>
                  <w:lang w:val="en-GB"/>
                </w:rPr>
                <w:t>iria.touzoncalle@un.org</w:t>
              </w:r>
            </w:hyperlink>
            <w:r w:rsidRPr="00F45A5B">
              <w:rPr>
                <w:sz w:val="20"/>
                <w:szCs w:val="20"/>
                <w:lang w:val="en-GB"/>
              </w:rPr>
              <w:t xml:space="preserve"> </w:t>
            </w:r>
          </w:p>
        </w:tc>
      </w:tr>
      <w:tr w:rsidR="00104094" w:rsidRPr="00CE28CD" w14:paraId="59C64B38" w14:textId="77777777" w:rsidTr="00C977DA">
        <w:trPr>
          <w:trHeight w:val="454"/>
          <w:jc w:val="center"/>
        </w:trPr>
        <w:tc>
          <w:tcPr>
            <w:tcW w:w="8217" w:type="dxa"/>
            <w:gridSpan w:val="2"/>
            <w:vAlign w:val="center"/>
          </w:tcPr>
          <w:p w14:paraId="0A39783C" w14:textId="77777777" w:rsidR="00104094" w:rsidRPr="00CE28CD" w:rsidRDefault="00104094" w:rsidP="00C977DA">
            <w:pPr>
              <w:tabs>
                <w:tab w:val="right" w:pos="7996"/>
              </w:tabs>
              <w:spacing w:before="120" w:after="120"/>
              <w:jc w:val="both"/>
              <w:rPr>
                <w:rFonts w:cstheme="minorHAnsi"/>
                <w:b/>
                <w:bCs/>
                <w:lang w:val="en-GB"/>
              </w:rPr>
            </w:pPr>
            <w:r w:rsidRPr="00CE28CD">
              <w:rPr>
                <w:rFonts w:cstheme="minorHAnsi"/>
                <w:b/>
                <w:bCs/>
                <w:lang w:val="en-GB"/>
              </w:rPr>
              <w:t xml:space="preserve">Regional Office for Europe and Central Asia </w:t>
            </w:r>
            <w:r w:rsidRPr="00CE28CD">
              <w:rPr>
                <w:rFonts w:cstheme="minorHAnsi"/>
                <w:b/>
                <w:bCs/>
                <w:lang w:val="en-GB"/>
              </w:rPr>
              <w:tab/>
            </w:r>
            <w:r w:rsidRPr="00CE28CD">
              <w:rPr>
                <w:rFonts w:cstheme="minorHAnsi"/>
                <w:sz w:val="20"/>
                <w:szCs w:val="20"/>
                <w:lang w:val="en-GB"/>
              </w:rPr>
              <w:t>T</w:t>
            </w:r>
            <w:r w:rsidRPr="00CE28CD">
              <w:rPr>
                <w:sz w:val="20"/>
                <w:szCs w:val="20"/>
                <w:lang w:val="en-GB"/>
              </w:rPr>
              <w:t>elephone</w:t>
            </w:r>
            <w:r w:rsidRPr="00CE28CD">
              <w:rPr>
                <w:rStyle w:val="Strong"/>
                <w:rFonts w:cstheme="minorHAnsi"/>
                <w:b w:val="0"/>
                <w:bCs w:val="0"/>
                <w:sz w:val="20"/>
                <w:szCs w:val="20"/>
                <w:shd w:val="clear" w:color="auto" w:fill="FFFFFF"/>
              </w:rPr>
              <w:t>: </w:t>
            </w:r>
            <w:r w:rsidRPr="00CE28CD">
              <w:rPr>
                <w:rFonts w:cstheme="minorHAnsi"/>
                <w:sz w:val="20"/>
                <w:szCs w:val="20"/>
                <w:shd w:val="clear" w:color="auto" w:fill="FFFFFF"/>
              </w:rPr>
              <w:t>+32 22 902 588</w:t>
            </w:r>
          </w:p>
        </w:tc>
      </w:tr>
      <w:tr w:rsidR="00104094" w:rsidRPr="00F45A5B" w14:paraId="02BD7F3E" w14:textId="77777777" w:rsidTr="00C977DA">
        <w:trPr>
          <w:trHeight w:val="482"/>
          <w:jc w:val="center"/>
        </w:trPr>
        <w:tc>
          <w:tcPr>
            <w:tcW w:w="4106" w:type="dxa"/>
            <w:vAlign w:val="center"/>
          </w:tcPr>
          <w:p w14:paraId="274090BE" w14:textId="77777777" w:rsidR="00104094" w:rsidRPr="00F45A5B" w:rsidRDefault="00104094" w:rsidP="00C977DA">
            <w:pPr>
              <w:spacing w:before="60" w:after="60"/>
              <w:jc w:val="both"/>
              <w:rPr>
                <w:sz w:val="20"/>
                <w:szCs w:val="20"/>
                <w:lang w:val="en-GB"/>
              </w:rPr>
            </w:pPr>
            <w:r w:rsidRPr="00F45A5B">
              <w:rPr>
                <w:sz w:val="20"/>
                <w:szCs w:val="20"/>
                <w:lang w:val="en-GB"/>
              </w:rPr>
              <w:t>Sebastien Penzini</w:t>
            </w:r>
          </w:p>
        </w:tc>
        <w:tc>
          <w:tcPr>
            <w:tcW w:w="4111" w:type="dxa"/>
            <w:vAlign w:val="center"/>
          </w:tcPr>
          <w:p w14:paraId="72FD83FD" w14:textId="77777777" w:rsidR="00104094" w:rsidRPr="00F45A5B" w:rsidRDefault="00104094" w:rsidP="00C977DA">
            <w:pPr>
              <w:spacing w:before="60" w:after="60"/>
              <w:jc w:val="both"/>
              <w:rPr>
                <w:sz w:val="20"/>
                <w:szCs w:val="20"/>
                <w:lang w:val="en-GB"/>
              </w:rPr>
            </w:pPr>
            <w:hyperlink r:id="rId21" w:history="1">
              <w:r w:rsidRPr="00F45A5B">
                <w:rPr>
                  <w:rStyle w:val="Hyperlink"/>
                  <w:sz w:val="20"/>
                  <w:szCs w:val="20"/>
                  <w:lang w:val="en-GB"/>
                </w:rPr>
                <w:t>penzini@un.org</w:t>
              </w:r>
            </w:hyperlink>
            <w:r w:rsidRPr="00F45A5B">
              <w:rPr>
                <w:sz w:val="20"/>
                <w:szCs w:val="20"/>
                <w:lang w:val="en-GB"/>
              </w:rPr>
              <w:t xml:space="preserve"> </w:t>
            </w:r>
          </w:p>
        </w:tc>
      </w:tr>
      <w:tr w:rsidR="00104094" w:rsidRPr="00F45A5B" w14:paraId="41BF7EE2" w14:textId="77777777" w:rsidTr="00C977DA">
        <w:trPr>
          <w:trHeight w:val="482"/>
          <w:jc w:val="center"/>
        </w:trPr>
        <w:tc>
          <w:tcPr>
            <w:tcW w:w="4106" w:type="dxa"/>
            <w:vAlign w:val="center"/>
          </w:tcPr>
          <w:p w14:paraId="3AC72A97" w14:textId="77777777" w:rsidR="00104094" w:rsidRPr="00F45A5B" w:rsidRDefault="00104094" w:rsidP="00C977DA">
            <w:pPr>
              <w:spacing w:before="60" w:after="60"/>
              <w:jc w:val="both"/>
              <w:rPr>
                <w:sz w:val="20"/>
                <w:szCs w:val="20"/>
                <w:lang w:val="en-GB"/>
              </w:rPr>
            </w:pPr>
            <w:r w:rsidRPr="00F45A5B">
              <w:rPr>
                <w:sz w:val="20"/>
                <w:szCs w:val="20"/>
                <w:lang w:val="en-GB"/>
              </w:rPr>
              <w:t>Juliet Martinez</w:t>
            </w:r>
          </w:p>
        </w:tc>
        <w:tc>
          <w:tcPr>
            <w:tcW w:w="4111" w:type="dxa"/>
            <w:vAlign w:val="center"/>
          </w:tcPr>
          <w:p w14:paraId="05B9BE20" w14:textId="77777777" w:rsidR="00104094" w:rsidRPr="00F45A5B" w:rsidRDefault="00104094" w:rsidP="00C977DA">
            <w:pPr>
              <w:spacing w:before="60" w:after="60"/>
              <w:jc w:val="both"/>
              <w:rPr>
                <w:sz w:val="20"/>
                <w:szCs w:val="20"/>
                <w:lang w:val="en-GB"/>
              </w:rPr>
            </w:pPr>
            <w:hyperlink r:id="rId22" w:history="1">
              <w:r w:rsidRPr="00F45A5B">
                <w:rPr>
                  <w:rStyle w:val="Hyperlink"/>
                  <w:sz w:val="20"/>
                  <w:szCs w:val="20"/>
                  <w:lang w:val="en-GB"/>
                </w:rPr>
                <w:t>juliet.martinez@un.org</w:t>
              </w:r>
            </w:hyperlink>
            <w:r w:rsidRPr="00F45A5B">
              <w:rPr>
                <w:sz w:val="20"/>
                <w:szCs w:val="20"/>
                <w:lang w:val="en-GB"/>
              </w:rPr>
              <w:t xml:space="preserve"> </w:t>
            </w:r>
          </w:p>
        </w:tc>
      </w:tr>
    </w:tbl>
    <w:p w14:paraId="6A7372D9" w14:textId="77777777" w:rsidR="00104094" w:rsidRPr="00F45A5B" w:rsidRDefault="00104094" w:rsidP="00104094">
      <w:pPr>
        <w:spacing w:after="0"/>
        <w:jc w:val="both"/>
        <w:rPr>
          <w:lang w:val="en-GB"/>
        </w:rPr>
      </w:pPr>
    </w:p>
    <w:tbl>
      <w:tblPr>
        <w:tblStyle w:val="TableGrid"/>
        <w:tblW w:w="0" w:type="auto"/>
        <w:jc w:val="center"/>
        <w:tblLook w:val="04A0" w:firstRow="1" w:lastRow="0" w:firstColumn="1" w:lastColumn="0" w:noHBand="0" w:noVBand="1"/>
      </w:tblPr>
      <w:tblGrid>
        <w:gridCol w:w="4106"/>
        <w:gridCol w:w="4111"/>
      </w:tblGrid>
      <w:tr w:rsidR="00104094" w:rsidRPr="00CE28CD" w14:paraId="19972448" w14:textId="77777777" w:rsidTr="00C977DA">
        <w:trPr>
          <w:trHeight w:val="454"/>
          <w:jc w:val="center"/>
        </w:trPr>
        <w:tc>
          <w:tcPr>
            <w:tcW w:w="8217" w:type="dxa"/>
            <w:gridSpan w:val="2"/>
            <w:vAlign w:val="center"/>
          </w:tcPr>
          <w:p w14:paraId="6A09EB5C" w14:textId="77777777" w:rsidR="00104094" w:rsidRPr="00CE28CD" w:rsidRDefault="00104094" w:rsidP="00C977DA">
            <w:pPr>
              <w:tabs>
                <w:tab w:val="right" w:pos="7996"/>
              </w:tabs>
              <w:spacing w:before="120" w:after="120"/>
              <w:jc w:val="both"/>
              <w:rPr>
                <w:rFonts w:cstheme="minorHAnsi"/>
                <w:b/>
                <w:bCs/>
                <w:lang w:val="en-GB"/>
              </w:rPr>
            </w:pPr>
            <w:r w:rsidRPr="00CE28CD">
              <w:rPr>
                <w:rFonts w:cstheme="minorHAnsi"/>
                <w:b/>
                <w:bCs/>
                <w:lang w:val="en-GB"/>
              </w:rPr>
              <w:t>Headquarters</w:t>
            </w:r>
            <w:r w:rsidRPr="00CE28CD">
              <w:rPr>
                <w:rFonts w:cstheme="minorHAnsi"/>
                <w:b/>
                <w:bCs/>
                <w:lang w:val="en-GB"/>
              </w:rPr>
              <w:tab/>
            </w:r>
            <w:r w:rsidRPr="00CE28CD">
              <w:rPr>
                <w:rFonts w:cstheme="minorHAnsi"/>
                <w:sz w:val="20"/>
                <w:szCs w:val="20"/>
                <w:lang w:val="en-GB"/>
              </w:rPr>
              <w:t>T</w:t>
            </w:r>
            <w:r w:rsidRPr="00CE28CD">
              <w:rPr>
                <w:sz w:val="20"/>
                <w:szCs w:val="20"/>
                <w:lang w:val="en-GB"/>
              </w:rPr>
              <w:t>elephone</w:t>
            </w:r>
            <w:r w:rsidRPr="00CE28CD">
              <w:rPr>
                <w:rStyle w:val="Strong"/>
                <w:rFonts w:cstheme="minorHAnsi"/>
                <w:sz w:val="20"/>
                <w:szCs w:val="20"/>
                <w:shd w:val="clear" w:color="auto" w:fill="FFFFFF"/>
              </w:rPr>
              <w:t>:</w:t>
            </w:r>
            <w:r w:rsidRPr="00CE28CD">
              <w:rPr>
                <w:rFonts w:cstheme="minorHAnsi"/>
                <w:sz w:val="20"/>
                <w:szCs w:val="20"/>
                <w:shd w:val="clear" w:color="auto" w:fill="FFFFFF"/>
              </w:rPr>
              <w:t> +41 22 917 8907-8</w:t>
            </w:r>
          </w:p>
        </w:tc>
      </w:tr>
      <w:tr w:rsidR="00104094" w:rsidRPr="00F45A5B" w14:paraId="2A73DAF7" w14:textId="77777777" w:rsidTr="00C977DA">
        <w:trPr>
          <w:trHeight w:val="482"/>
          <w:jc w:val="center"/>
        </w:trPr>
        <w:tc>
          <w:tcPr>
            <w:tcW w:w="4106" w:type="dxa"/>
            <w:vAlign w:val="center"/>
          </w:tcPr>
          <w:p w14:paraId="56579B4C" w14:textId="77777777" w:rsidR="00104094" w:rsidRPr="00F45A5B" w:rsidRDefault="00104094" w:rsidP="00C977DA">
            <w:pPr>
              <w:spacing w:before="60" w:after="60"/>
              <w:jc w:val="both"/>
              <w:rPr>
                <w:sz w:val="20"/>
                <w:szCs w:val="20"/>
                <w:lang w:val="en-GB"/>
              </w:rPr>
            </w:pPr>
            <w:r w:rsidRPr="00F45A5B">
              <w:rPr>
                <w:sz w:val="20"/>
                <w:szCs w:val="20"/>
                <w:lang w:val="en-GB"/>
              </w:rPr>
              <w:t>Marc Gordon</w:t>
            </w:r>
          </w:p>
        </w:tc>
        <w:tc>
          <w:tcPr>
            <w:tcW w:w="4111" w:type="dxa"/>
            <w:vAlign w:val="center"/>
          </w:tcPr>
          <w:p w14:paraId="79ED94D6" w14:textId="77777777" w:rsidR="00104094" w:rsidRPr="00F45A5B" w:rsidRDefault="00104094" w:rsidP="00C977DA">
            <w:pPr>
              <w:spacing w:before="60" w:after="60"/>
              <w:jc w:val="both"/>
              <w:rPr>
                <w:sz w:val="20"/>
                <w:szCs w:val="20"/>
                <w:lang w:val="en-GB"/>
              </w:rPr>
            </w:pPr>
            <w:hyperlink r:id="rId23" w:history="1">
              <w:r w:rsidRPr="00F45A5B">
                <w:rPr>
                  <w:rStyle w:val="Hyperlink"/>
                  <w:sz w:val="20"/>
                  <w:szCs w:val="20"/>
                  <w:lang w:val="en-GB"/>
                </w:rPr>
                <w:t>gordon6@un.org</w:t>
              </w:r>
            </w:hyperlink>
            <w:r w:rsidRPr="00F45A5B">
              <w:rPr>
                <w:sz w:val="20"/>
                <w:szCs w:val="20"/>
                <w:lang w:val="en-GB"/>
              </w:rPr>
              <w:t xml:space="preserve"> </w:t>
            </w:r>
          </w:p>
        </w:tc>
      </w:tr>
      <w:tr w:rsidR="00104094" w:rsidRPr="00F45A5B" w14:paraId="11914AB2" w14:textId="77777777" w:rsidTr="00C977DA">
        <w:trPr>
          <w:trHeight w:val="482"/>
          <w:jc w:val="center"/>
        </w:trPr>
        <w:tc>
          <w:tcPr>
            <w:tcW w:w="4106" w:type="dxa"/>
            <w:tcBorders>
              <w:bottom w:val="single" w:sz="4" w:space="0" w:color="auto"/>
            </w:tcBorders>
            <w:vAlign w:val="center"/>
          </w:tcPr>
          <w:p w14:paraId="39A40E12" w14:textId="77777777" w:rsidR="00104094" w:rsidRPr="00F45A5B" w:rsidRDefault="00104094" w:rsidP="00C977DA">
            <w:pPr>
              <w:spacing w:before="60" w:after="60"/>
              <w:jc w:val="both"/>
              <w:rPr>
                <w:sz w:val="20"/>
                <w:szCs w:val="20"/>
                <w:lang w:val="en-GB"/>
              </w:rPr>
            </w:pPr>
            <w:r w:rsidRPr="00F45A5B">
              <w:rPr>
                <w:sz w:val="20"/>
                <w:szCs w:val="20"/>
                <w:lang w:val="en-GB"/>
              </w:rPr>
              <w:t>Momoko Nishikawa</w:t>
            </w:r>
          </w:p>
        </w:tc>
        <w:tc>
          <w:tcPr>
            <w:tcW w:w="4111" w:type="dxa"/>
            <w:tcBorders>
              <w:bottom w:val="single" w:sz="4" w:space="0" w:color="auto"/>
            </w:tcBorders>
            <w:vAlign w:val="center"/>
          </w:tcPr>
          <w:p w14:paraId="65BCA84C" w14:textId="77777777" w:rsidR="00104094" w:rsidRPr="00F45A5B" w:rsidRDefault="00104094" w:rsidP="00C977DA">
            <w:pPr>
              <w:spacing w:before="60" w:after="60"/>
              <w:jc w:val="both"/>
              <w:rPr>
                <w:sz w:val="20"/>
                <w:szCs w:val="20"/>
                <w:lang w:val="en-GB"/>
              </w:rPr>
            </w:pPr>
            <w:hyperlink r:id="rId24" w:history="1">
              <w:r w:rsidRPr="00F45A5B">
                <w:rPr>
                  <w:rStyle w:val="Hyperlink"/>
                  <w:sz w:val="20"/>
                  <w:szCs w:val="20"/>
                  <w:lang w:val="en-GB"/>
                </w:rPr>
                <w:t>momoko.nishikawa@un.org</w:t>
              </w:r>
            </w:hyperlink>
            <w:r w:rsidRPr="00F45A5B">
              <w:rPr>
                <w:sz w:val="20"/>
                <w:szCs w:val="20"/>
                <w:lang w:val="en-GB"/>
              </w:rPr>
              <w:t xml:space="preserve"> </w:t>
            </w:r>
          </w:p>
        </w:tc>
      </w:tr>
      <w:tr w:rsidR="00104094" w:rsidRPr="00D1683F" w14:paraId="34EC5D0A" w14:textId="77777777" w:rsidTr="00C977DA">
        <w:tblPrEx>
          <w:jc w:val="left"/>
        </w:tblPrEx>
        <w:trPr>
          <w:trHeight w:val="510"/>
        </w:trPr>
        <w:tc>
          <w:tcPr>
            <w:tcW w:w="4106" w:type="dxa"/>
            <w:tcBorders>
              <w:left w:val="single" w:sz="4" w:space="0" w:color="auto"/>
              <w:right w:val="nil"/>
            </w:tcBorders>
            <w:vAlign w:val="center"/>
          </w:tcPr>
          <w:p w14:paraId="0DEB5566" w14:textId="77777777" w:rsidR="00104094" w:rsidRPr="00D1683F" w:rsidRDefault="00104094" w:rsidP="00C977DA">
            <w:pPr>
              <w:jc w:val="both"/>
              <w:rPr>
                <w:b/>
                <w:bCs/>
                <w:color w:val="C00000"/>
                <w:sz w:val="20"/>
                <w:szCs w:val="20"/>
                <w:lang w:val="en-GB"/>
              </w:rPr>
            </w:pPr>
            <w:r w:rsidRPr="00D1683F">
              <w:rPr>
                <w:b/>
                <w:bCs/>
                <w:color w:val="C00000"/>
                <w:sz w:val="20"/>
                <w:szCs w:val="20"/>
                <w:lang w:val="en-GB"/>
              </w:rPr>
              <w:t>Stakeholders</w:t>
            </w:r>
          </w:p>
        </w:tc>
        <w:tc>
          <w:tcPr>
            <w:tcW w:w="4111" w:type="dxa"/>
            <w:tcBorders>
              <w:left w:val="nil"/>
              <w:right w:val="single" w:sz="4" w:space="0" w:color="auto"/>
            </w:tcBorders>
            <w:vAlign w:val="center"/>
          </w:tcPr>
          <w:p w14:paraId="1837EF84" w14:textId="77777777" w:rsidR="00104094" w:rsidRPr="00D1683F" w:rsidRDefault="00104094" w:rsidP="00C977DA">
            <w:pPr>
              <w:jc w:val="both"/>
              <w:rPr>
                <w:b/>
                <w:bCs/>
                <w:color w:val="C00000"/>
                <w:sz w:val="20"/>
                <w:szCs w:val="20"/>
                <w:lang w:val="en-GB"/>
              </w:rPr>
            </w:pPr>
          </w:p>
        </w:tc>
      </w:tr>
      <w:tr w:rsidR="00104094" w:rsidRPr="0089630F" w14:paraId="4BDBCB4A" w14:textId="77777777" w:rsidTr="00C977DA">
        <w:tblPrEx>
          <w:jc w:val="left"/>
        </w:tblPrEx>
        <w:trPr>
          <w:trHeight w:val="482"/>
        </w:trPr>
        <w:tc>
          <w:tcPr>
            <w:tcW w:w="4106" w:type="dxa"/>
            <w:vAlign w:val="center"/>
          </w:tcPr>
          <w:p w14:paraId="6ABA2A69" w14:textId="77777777" w:rsidR="00104094" w:rsidRPr="0089630F" w:rsidRDefault="00104094" w:rsidP="00C977DA">
            <w:pPr>
              <w:spacing w:before="60" w:after="60"/>
              <w:jc w:val="both"/>
              <w:rPr>
                <w:sz w:val="20"/>
                <w:szCs w:val="20"/>
                <w:lang w:val="en-GB"/>
              </w:rPr>
            </w:pPr>
            <w:r w:rsidRPr="0089630F">
              <w:rPr>
                <w:sz w:val="20"/>
                <w:szCs w:val="20"/>
                <w:lang w:val="en-GB"/>
              </w:rPr>
              <w:t>Aashish Khullar</w:t>
            </w:r>
          </w:p>
        </w:tc>
        <w:tc>
          <w:tcPr>
            <w:tcW w:w="4111" w:type="dxa"/>
            <w:vAlign w:val="center"/>
          </w:tcPr>
          <w:p w14:paraId="02F9FFED" w14:textId="77777777" w:rsidR="00104094" w:rsidRPr="0089630F" w:rsidRDefault="00104094" w:rsidP="00C977DA">
            <w:pPr>
              <w:spacing w:before="60" w:after="60"/>
              <w:jc w:val="both"/>
              <w:rPr>
                <w:sz w:val="20"/>
                <w:szCs w:val="20"/>
                <w:lang w:val="en-GB"/>
              </w:rPr>
            </w:pPr>
            <w:hyperlink r:id="rId25" w:history="1">
              <w:r w:rsidRPr="0089630F">
                <w:rPr>
                  <w:rStyle w:val="Hyperlink"/>
                  <w:sz w:val="20"/>
                  <w:szCs w:val="20"/>
                  <w:lang w:val="en-GB"/>
                </w:rPr>
                <w:t>khullar.aashish@gmail.com</w:t>
              </w:r>
            </w:hyperlink>
            <w:r w:rsidRPr="0089630F">
              <w:rPr>
                <w:sz w:val="20"/>
                <w:szCs w:val="20"/>
                <w:lang w:val="en-GB"/>
              </w:rPr>
              <w:t xml:space="preserve"> </w:t>
            </w:r>
          </w:p>
        </w:tc>
      </w:tr>
    </w:tbl>
    <w:p w14:paraId="72D6C324" w14:textId="6D9329AE" w:rsidR="00D60180" w:rsidRDefault="00D60180">
      <w:pPr>
        <w:rPr>
          <w:lang w:val="en-GB"/>
        </w:rPr>
      </w:pPr>
    </w:p>
    <w:sectPr w:rsidR="00D60180" w:rsidSect="001F0DEF">
      <w:footerReference w:type="default" r:id="rId26"/>
      <w:pgSz w:w="12240" w:h="15840" w:code="1"/>
      <w:pgMar w:top="1247" w:right="1440" w:bottom="1440"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6135F" w14:textId="77777777" w:rsidR="005C6B87" w:rsidRDefault="005C6B87" w:rsidP="00335201">
      <w:pPr>
        <w:spacing w:after="0" w:line="240" w:lineRule="auto"/>
      </w:pPr>
      <w:r>
        <w:separator/>
      </w:r>
    </w:p>
  </w:endnote>
  <w:endnote w:type="continuationSeparator" w:id="0">
    <w:p w14:paraId="7915D8FD" w14:textId="77777777" w:rsidR="005C6B87" w:rsidRDefault="005C6B87" w:rsidP="00335201">
      <w:pPr>
        <w:spacing w:after="0" w:line="240" w:lineRule="auto"/>
      </w:pPr>
      <w:r>
        <w:continuationSeparator/>
      </w:r>
    </w:p>
  </w:endnote>
  <w:endnote w:type="continuationNotice" w:id="1">
    <w:p w14:paraId="657209B6" w14:textId="77777777" w:rsidR="005C6B87" w:rsidRDefault="005C6B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828236949"/>
      <w:docPartObj>
        <w:docPartGallery w:val="Page Numbers (Bottom of Page)"/>
        <w:docPartUnique/>
      </w:docPartObj>
    </w:sdtPr>
    <w:sdtEndPr>
      <w:rPr>
        <w:noProof/>
      </w:rPr>
    </w:sdtEndPr>
    <w:sdtContent>
      <w:p w14:paraId="784C6518" w14:textId="77777777" w:rsidR="00910473" w:rsidRPr="0028107D" w:rsidRDefault="00910473" w:rsidP="00F45A5B">
        <w:pPr>
          <w:pStyle w:val="Footer"/>
          <w:tabs>
            <w:tab w:val="clear" w:pos="4680"/>
            <w:tab w:val="clear" w:pos="9360"/>
            <w:tab w:val="center" w:pos="4820"/>
            <w:tab w:val="right" w:pos="13892"/>
          </w:tabs>
          <w:rPr>
            <w:sz w:val="18"/>
            <w:szCs w:val="18"/>
          </w:rPr>
        </w:pPr>
        <w:r>
          <w:rPr>
            <w:noProof/>
          </w:rPr>
          <w:drawing>
            <wp:inline distT="0" distB="0" distL="0" distR="0" wp14:anchorId="25CF4846" wp14:editId="1C147754">
              <wp:extent cx="362724" cy="33322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_black.jpg"/>
                      <pic:cNvPicPr/>
                    </pic:nvPicPr>
                    <pic:blipFill>
                      <a:blip r:embed="rId1"/>
                      <a:stretch>
                        <a:fillRect/>
                      </a:stretch>
                    </pic:blipFill>
                    <pic:spPr>
                      <a:xfrm>
                        <a:off x="0" y="0"/>
                        <a:ext cx="392763" cy="360823"/>
                      </a:xfrm>
                      <a:prstGeom prst="rect">
                        <a:avLst/>
                      </a:prstGeom>
                    </pic:spPr>
                  </pic:pic>
                </a:graphicData>
              </a:graphic>
            </wp:inline>
          </w:drawing>
        </w:r>
        <w:r>
          <w:rPr>
            <w:sz w:val="18"/>
            <w:szCs w:val="18"/>
          </w:rPr>
          <w:tab/>
        </w:r>
        <w:r w:rsidRPr="0064187F">
          <w:rPr>
            <w:sz w:val="18"/>
            <w:szCs w:val="18"/>
          </w:rPr>
          <w:fldChar w:fldCharType="begin"/>
        </w:r>
        <w:r w:rsidRPr="0064187F">
          <w:rPr>
            <w:sz w:val="18"/>
            <w:szCs w:val="18"/>
          </w:rPr>
          <w:instrText xml:space="preserve"> PAGE   \* MERGEFORMAT </w:instrText>
        </w:r>
        <w:r w:rsidRPr="0064187F">
          <w:rPr>
            <w:sz w:val="18"/>
            <w:szCs w:val="18"/>
          </w:rPr>
          <w:fldChar w:fldCharType="separate"/>
        </w:r>
        <w:r>
          <w:rPr>
            <w:sz w:val="18"/>
            <w:szCs w:val="18"/>
          </w:rPr>
          <w:t>7</w:t>
        </w:r>
        <w:r w:rsidRPr="0064187F">
          <w:rPr>
            <w:noProof/>
            <w:sz w:val="18"/>
            <w:szCs w:val="18"/>
          </w:rPr>
          <w:fldChar w:fldCharType="end"/>
        </w:r>
        <w:r>
          <w:rPr>
            <w:sz w:val="18"/>
            <w:szCs w:val="18"/>
          </w:rPr>
          <w:tab/>
        </w:r>
        <w:r>
          <w:rPr>
            <w:noProof/>
          </w:rPr>
          <w:drawing>
            <wp:inline distT="0" distB="0" distL="0" distR="0" wp14:anchorId="58329972" wp14:editId="283592A4">
              <wp:extent cx="915212" cy="339339"/>
              <wp:effectExtent l="0" t="0" r="0" b="3810"/>
              <wp:docPr id="19" name="Picture 19" descr="cid:e9557d00-8176-444e-adc1-3cb206ff5c85"/>
              <wp:cNvGraphicFramePr/>
              <a:graphic xmlns:a="http://schemas.openxmlformats.org/drawingml/2006/main">
                <a:graphicData uri="http://schemas.openxmlformats.org/drawingml/2006/picture">
                  <pic:pic xmlns:pic="http://schemas.openxmlformats.org/drawingml/2006/picture">
                    <pic:nvPicPr>
                      <pic:cNvPr id="2" name="Picture 2" descr="cid:e9557d00-8176-444e-adc1-3cb206ff5c85"/>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5212" cy="339339"/>
                      </a:xfrm>
                      <a:prstGeom prst="rect">
                        <a:avLst/>
                      </a:prstGeom>
                      <a:noFill/>
                      <a:ln>
                        <a:noFill/>
                      </a:ln>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64575229"/>
      <w:docPartObj>
        <w:docPartGallery w:val="Page Numbers (Bottom of Page)"/>
        <w:docPartUnique/>
      </w:docPartObj>
    </w:sdtPr>
    <w:sdtEndPr>
      <w:rPr>
        <w:noProof/>
      </w:rPr>
    </w:sdtEndPr>
    <w:sdtContent>
      <w:p w14:paraId="267FDF59" w14:textId="188B1EE0" w:rsidR="00BC155E" w:rsidRPr="0028107D" w:rsidRDefault="00BC155E" w:rsidP="00F45A5B">
        <w:pPr>
          <w:pStyle w:val="Footer"/>
          <w:tabs>
            <w:tab w:val="clear" w:pos="4680"/>
            <w:tab w:val="clear" w:pos="9360"/>
            <w:tab w:val="center" w:pos="4820"/>
            <w:tab w:val="right" w:pos="13892"/>
          </w:tabs>
          <w:rPr>
            <w:sz w:val="18"/>
            <w:szCs w:val="18"/>
          </w:rPr>
        </w:pPr>
        <w:r>
          <w:rPr>
            <w:noProof/>
          </w:rPr>
          <w:drawing>
            <wp:inline distT="0" distB="0" distL="0" distR="0" wp14:anchorId="12A8319A" wp14:editId="5983935F">
              <wp:extent cx="362724" cy="3332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_black.jpg"/>
                      <pic:cNvPicPr/>
                    </pic:nvPicPr>
                    <pic:blipFill>
                      <a:blip r:embed="rId1"/>
                      <a:stretch>
                        <a:fillRect/>
                      </a:stretch>
                    </pic:blipFill>
                    <pic:spPr>
                      <a:xfrm>
                        <a:off x="0" y="0"/>
                        <a:ext cx="392763" cy="360823"/>
                      </a:xfrm>
                      <a:prstGeom prst="rect">
                        <a:avLst/>
                      </a:prstGeom>
                    </pic:spPr>
                  </pic:pic>
                </a:graphicData>
              </a:graphic>
            </wp:inline>
          </w:drawing>
        </w:r>
        <w:r>
          <w:rPr>
            <w:sz w:val="18"/>
            <w:szCs w:val="18"/>
          </w:rPr>
          <w:tab/>
        </w:r>
        <w:r>
          <w:rPr>
            <w:sz w:val="18"/>
            <w:szCs w:val="18"/>
          </w:rPr>
          <w:tab/>
        </w:r>
        <w:r>
          <w:rPr>
            <w:noProof/>
          </w:rPr>
          <w:drawing>
            <wp:inline distT="0" distB="0" distL="0" distR="0" wp14:anchorId="27B986B8" wp14:editId="13720734">
              <wp:extent cx="915212" cy="339339"/>
              <wp:effectExtent l="0" t="0" r="0" b="3810"/>
              <wp:docPr id="7" name="Picture 7" descr="cid:e9557d00-8176-444e-adc1-3cb206ff5c85"/>
              <wp:cNvGraphicFramePr/>
              <a:graphic xmlns:a="http://schemas.openxmlformats.org/drawingml/2006/main">
                <a:graphicData uri="http://schemas.openxmlformats.org/drawingml/2006/picture">
                  <pic:pic xmlns:pic="http://schemas.openxmlformats.org/drawingml/2006/picture">
                    <pic:nvPicPr>
                      <pic:cNvPr id="2" name="Picture 2" descr="cid:e9557d00-8176-444e-adc1-3cb206ff5c85"/>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5212" cy="339339"/>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48F76" w14:textId="77777777" w:rsidR="005C6B87" w:rsidRDefault="005C6B87" w:rsidP="00335201">
      <w:pPr>
        <w:spacing w:after="0" w:line="240" w:lineRule="auto"/>
      </w:pPr>
      <w:r>
        <w:separator/>
      </w:r>
    </w:p>
  </w:footnote>
  <w:footnote w:type="continuationSeparator" w:id="0">
    <w:p w14:paraId="5D9F1487" w14:textId="77777777" w:rsidR="005C6B87" w:rsidRDefault="005C6B87" w:rsidP="00335201">
      <w:pPr>
        <w:spacing w:after="0" w:line="240" w:lineRule="auto"/>
      </w:pPr>
      <w:r>
        <w:continuationSeparator/>
      </w:r>
    </w:p>
  </w:footnote>
  <w:footnote w:type="continuationNotice" w:id="1">
    <w:p w14:paraId="3F76A088" w14:textId="77777777" w:rsidR="005C6B87" w:rsidRDefault="005C6B87">
      <w:pPr>
        <w:spacing w:after="0" w:line="240" w:lineRule="auto"/>
      </w:pPr>
    </w:p>
  </w:footnote>
  <w:footnote w:id="2">
    <w:p w14:paraId="3112C8F5" w14:textId="6B90E478" w:rsidR="00910473" w:rsidRPr="00F059FF" w:rsidRDefault="00910473" w:rsidP="00F059FF">
      <w:pPr>
        <w:pStyle w:val="FootnoteText"/>
        <w:ind w:left="168" w:hanging="168"/>
        <w:rPr>
          <w:sz w:val="18"/>
          <w:szCs w:val="18"/>
        </w:rPr>
      </w:pPr>
      <w:r w:rsidRPr="00F059FF">
        <w:rPr>
          <w:rStyle w:val="FootnoteReference"/>
          <w:sz w:val="18"/>
          <w:szCs w:val="18"/>
        </w:rPr>
        <w:footnoteRef/>
      </w:r>
      <w:r w:rsidRPr="00F059FF">
        <w:rPr>
          <w:sz w:val="18"/>
          <w:szCs w:val="18"/>
        </w:rPr>
        <w:t xml:space="preserve"> </w:t>
      </w:r>
      <w:r w:rsidRPr="00F059FF">
        <w:rPr>
          <w:sz w:val="18"/>
          <w:szCs w:val="18"/>
          <w:lang w:val="en-GB"/>
        </w:rPr>
        <w:t>for example - whether parliaments were engaged; whether representatives of vulnerable groups, academia, youth, the business sector, other stakeholders and, where applicable, whether the UN Country Teams were engaged, and/or supportive of the MTR SF</w:t>
      </w:r>
      <w:r>
        <w:rPr>
          <w:sz w:val="18"/>
          <w:szCs w:val="18"/>
          <w:lang w:val="en-GB"/>
        </w:rPr>
        <w:t>, where applicable</w:t>
      </w:r>
      <w:r w:rsidRPr="00F059FF">
        <w:rPr>
          <w:sz w:val="18"/>
          <w:szCs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707AC" w14:textId="72909B28" w:rsidR="00BC155E" w:rsidRPr="001D5118" w:rsidRDefault="001D5118" w:rsidP="001D5118">
    <w:pPr>
      <w:pStyle w:val="Header"/>
    </w:pPr>
    <w:r w:rsidRPr="002C4D3E">
      <w:rPr>
        <w:noProof/>
        <w:sz w:val="16"/>
        <w:szCs w:val="16"/>
      </w:rPr>
      <w:drawing>
        <wp:inline distT="0" distB="0" distL="0" distR="0" wp14:anchorId="10857CBF" wp14:editId="6C0F5EA3">
          <wp:extent cx="6022731" cy="45719"/>
          <wp:effectExtent l="0" t="0" r="0" b="0"/>
          <wp:docPr id="9" name="image1.jpg" descr="Barr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8" name="image1.jpg" descr="Barre.jpg"/>
                  <pic:cNvPicPr>
                    <a:picLocks noChangeAspect="1"/>
                  </pic:cNvPicPr>
                </pic:nvPicPr>
                <pic:blipFill>
                  <a:blip r:embed="rId1"/>
                  <a:stretch>
                    <a:fillRect/>
                  </a:stretch>
                </pic:blipFill>
                <pic:spPr>
                  <a:xfrm>
                    <a:off x="0" y="0"/>
                    <a:ext cx="293655993" cy="2229165"/>
                  </a:xfrm>
                  <a:prstGeom prst="rect">
                    <a:avLst/>
                  </a:prstGeom>
                  <a:ln w="12700">
                    <a:miter lim="400000"/>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82CF2"/>
    <w:multiLevelType w:val="hybridMultilevel"/>
    <w:tmpl w:val="A4DE817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E670F0"/>
    <w:multiLevelType w:val="multilevel"/>
    <w:tmpl w:val="285A81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266339B"/>
    <w:multiLevelType w:val="multilevel"/>
    <w:tmpl w:val="201C553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2D67B2A"/>
    <w:multiLevelType w:val="hybridMultilevel"/>
    <w:tmpl w:val="2740158C"/>
    <w:lvl w:ilvl="0" w:tplc="4F8042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9C7575"/>
    <w:multiLevelType w:val="multilevel"/>
    <w:tmpl w:val="AAC02010"/>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04AA1FCE"/>
    <w:multiLevelType w:val="hybridMultilevel"/>
    <w:tmpl w:val="693E0E86"/>
    <w:lvl w:ilvl="0" w:tplc="9A5C26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E04947"/>
    <w:multiLevelType w:val="multilevel"/>
    <w:tmpl w:val="BB5A0D5A"/>
    <w:lvl w:ilvl="0">
      <w:start w:val="1"/>
      <w:numFmt w:val="bullet"/>
      <w:lvlText w:val="▫"/>
      <w:lvlJc w:val="left"/>
      <w:pPr>
        <w:ind w:left="1440" w:hanging="360"/>
      </w:pPr>
      <w:rPr>
        <w:rFonts w:ascii="Calibri" w:hAnsi="Calibri" w:hint="default"/>
      </w:rPr>
    </w:lvl>
    <w:lvl w:ilvl="1">
      <w:start w:val="1"/>
      <w:numFmt w:val="decimal"/>
      <w:lvlText w:val="%1.%2"/>
      <w:lvlJc w:val="left"/>
      <w:pPr>
        <w:ind w:left="144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520" w:hanging="1440"/>
      </w:pPr>
      <w:rPr>
        <w:rFonts w:hint="default"/>
      </w:rPr>
    </w:lvl>
    <w:lvl w:ilvl="8">
      <w:start w:val="1"/>
      <w:numFmt w:val="decimal"/>
      <w:lvlText w:val="%1.%2.%3.%4.%5.%6.%7.%8.%9"/>
      <w:lvlJc w:val="left"/>
      <w:pPr>
        <w:ind w:left="2520" w:hanging="1440"/>
      </w:pPr>
      <w:rPr>
        <w:rFonts w:hint="default"/>
      </w:rPr>
    </w:lvl>
  </w:abstractNum>
  <w:abstractNum w:abstractNumId="7" w15:restartNumberingAfterBreak="0">
    <w:nsid w:val="0C1D6061"/>
    <w:multiLevelType w:val="hybridMultilevel"/>
    <w:tmpl w:val="18DE5614"/>
    <w:lvl w:ilvl="0" w:tplc="04090013">
      <w:start w:val="1"/>
      <w:numFmt w:val="upperRoman"/>
      <w:lvlText w:val="%1."/>
      <w:lvlJc w:val="right"/>
      <w:pPr>
        <w:ind w:left="1004" w:hanging="360"/>
      </w:pPr>
    </w:lvl>
    <w:lvl w:ilvl="1" w:tplc="0A781514">
      <w:start w:val="1"/>
      <w:numFmt w:val="lowerLetter"/>
      <w:lvlText w:val="(%2)"/>
      <w:lvlJc w:val="left"/>
      <w:pPr>
        <w:ind w:left="1724" w:hanging="360"/>
      </w:pPr>
      <w:rPr>
        <w:rFonts w:hint="default"/>
        <w:color w:val="auto"/>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0DF6474B"/>
    <w:multiLevelType w:val="hybridMultilevel"/>
    <w:tmpl w:val="E44E2190"/>
    <w:lvl w:ilvl="0" w:tplc="9F6431B8">
      <w:start w:val="1"/>
      <w:numFmt w:val="lowerRoman"/>
      <w:lvlText w:val="%1."/>
      <w:lvlJc w:val="right"/>
      <w:pPr>
        <w:ind w:left="1800" w:hanging="360"/>
      </w:pPr>
      <w:rPr>
        <w:rFonts w:hint="default"/>
        <w:b w:val="0"/>
        <w:bCs w:val="0"/>
        <w:i w:val="0"/>
        <w:iCs w:val="0"/>
        <w:w w:val="102"/>
        <w:sz w:val="21"/>
        <w:szCs w:val="21"/>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0A4225B"/>
    <w:multiLevelType w:val="multilevel"/>
    <w:tmpl w:val="2692FACE"/>
    <w:styleLink w:val="MG1"/>
    <w:lvl w:ilvl="0">
      <w:start w:val="1"/>
      <w:numFmt w:val="bullet"/>
      <w:lvlText w:val="▫"/>
      <w:lvlJc w:val="left"/>
      <w:pPr>
        <w:ind w:left="360" w:hanging="360"/>
      </w:pPr>
      <w:rPr>
        <w:rFonts w:ascii="Calibri" w:hAnsi="Calibri" w:cs="Times New Roman" w:hint="default"/>
      </w:rPr>
    </w:lvl>
    <w:lvl w:ilvl="1">
      <w:start w:val="1"/>
      <w:numFmt w:val="bullet"/>
      <w:lvlText w:val="‐"/>
      <w:lvlJc w:val="left"/>
      <w:pPr>
        <w:ind w:left="1080" w:hanging="360"/>
      </w:pPr>
      <w:rPr>
        <w:rFonts w:ascii="Calibri" w:hAnsi="Calibri"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1164665C"/>
    <w:multiLevelType w:val="hybridMultilevel"/>
    <w:tmpl w:val="693E0E86"/>
    <w:lvl w:ilvl="0" w:tplc="9A5C26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F90A1C"/>
    <w:multiLevelType w:val="hybridMultilevel"/>
    <w:tmpl w:val="425E9244"/>
    <w:lvl w:ilvl="0" w:tplc="E2C09614">
      <w:start w:val="1"/>
      <w:numFmt w:val="bullet"/>
      <w:lvlText w:val="▫"/>
      <w:lvlJc w:val="left"/>
      <w:pPr>
        <w:ind w:left="1440" w:hanging="360"/>
      </w:pPr>
      <w:rPr>
        <w:rFonts w:ascii="Calibri" w:hAnsi="Calibr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373521E"/>
    <w:multiLevelType w:val="hybridMultilevel"/>
    <w:tmpl w:val="2740158C"/>
    <w:lvl w:ilvl="0" w:tplc="4F8042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9A0AE1"/>
    <w:multiLevelType w:val="hybridMultilevel"/>
    <w:tmpl w:val="0D9A0832"/>
    <w:lvl w:ilvl="0" w:tplc="E2C09614">
      <w:start w:val="1"/>
      <w:numFmt w:val="bullet"/>
      <w:lvlText w:val="▫"/>
      <w:lvlJc w:val="left"/>
      <w:pPr>
        <w:ind w:left="1440" w:hanging="360"/>
      </w:pPr>
      <w:rPr>
        <w:rFonts w:ascii="Calibri" w:hAnsi="Calibri" w:hint="default"/>
      </w:rPr>
    </w:lvl>
    <w:lvl w:ilvl="1" w:tplc="08090019" w:tentative="1">
      <w:start w:val="1"/>
      <w:numFmt w:val="bullet"/>
      <w:lvlText w:val="o"/>
      <w:lvlJc w:val="left"/>
      <w:pPr>
        <w:ind w:left="2160" w:hanging="360"/>
      </w:pPr>
      <w:rPr>
        <w:rFonts w:ascii="Courier New" w:hAnsi="Courier New" w:cs="Courier New" w:hint="default"/>
      </w:rPr>
    </w:lvl>
    <w:lvl w:ilvl="2" w:tplc="0809001B" w:tentative="1">
      <w:start w:val="1"/>
      <w:numFmt w:val="bullet"/>
      <w:lvlText w:val=""/>
      <w:lvlJc w:val="left"/>
      <w:pPr>
        <w:ind w:left="2880" w:hanging="360"/>
      </w:pPr>
      <w:rPr>
        <w:rFonts w:ascii="Wingdings" w:hAnsi="Wingdings" w:hint="default"/>
      </w:rPr>
    </w:lvl>
    <w:lvl w:ilvl="3" w:tplc="0809000F" w:tentative="1">
      <w:start w:val="1"/>
      <w:numFmt w:val="bullet"/>
      <w:lvlText w:val=""/>
      <w:lvlJc w:val="left"/>
      <w:pPr>
        <w:ind w:left="3600" w:hanging="360"/>
      </w:pPr>
      <w:rPr>
        <w:rFonts w:ascii="Symbol" w:hAnsi="Symbol" w:hint="default"/>
      </w:rPr>
    </w:lvl>
    <w:lvl w:ilvl="4" w:tplc="08090019" w:tentative="1">
      <w:start w:val="1"/>
      <w:numFmt w:val="bullet"/>
      <w:lvlText w:val="o"/>
      <w:lvlJc w:val="left"/>
      <w:pPr>
        <w:ind w:left="4320" w:hanging="360"/>
      </w:pPr>
      <w:rPr>
        <w:rFonts w:ascii="Courier New" w:hAnsi="Courier New" w:cs="Courier New" w:hint="default"/>
      </w:rPr>
    </w:lvl>
    <w:lvl w:ilvl="5" w:tplc="0809001B" w:tentative="1">
      <w:start w:val="1"/>
      <w:numFmt w:val="bullet"/>
      <w:lvlText w:val=""/>
      <w:lvlJc w:val="left"/>
      <w:pPr>
        <w:ind w:left="5040" w:hanging="360"/>
      </w:pPr>
      <w:rPr>
        <w:rFonts w:ascii="Wingdings" w:hAnsi="Wingdings" w:hint="default"/>
      </w:rPr>
    </w:lvl>
    <w:lvl w:ilvl="6" w:tplc="0809000F" w:tentative="1">
      <w:start w:val="1"/>
      <w:numFmt w:val="bullet"/>
      <w:lvlText w:val=""/>
      <w:lvlJc w:val="left"/>
      <w:pPr>
        <w:ind w:left="5760" w:hanging="360"/>
      </w:pPr>
      <w:rPr>
        <w:rFonts w:ascii="Symbol" w:hAnsi="Symbol" w:hint="default"/>
      </w:rPr>
    </w:lvl>
    <w:lvl w:ilvl="7" w:tplc="08090019" w:tentative="1">
      <w:start w:val="1"/>
      <w:numFmt w:val="bullet"/>
      <w:lvlText w:val="o"/>
      <w:lvlJc w:val="left"/>
      <w:pPr>
        <w:ind w:left="6480" w:hanging="360"/>
      </w:pPr>
      <w:rPr>
        <w:rFonts w:ascii="Courier New" w:hAnsi="Courier New" w:cs="Courier New" w:hint="default"/>
      </w:rPr>
    </w:lvl>
    <w:lvl w:ilvl="8" w:tplc="0809001B" w:tentative="1">
      <w:start w:val="1"/>
      <w:numFmt w:val="bullet"/>
      <w:lvlText w:val=""/>
      <w:lvlJc w:val="left"/>
      <w:pPr>
        <w:ind w:left="7200" w:hanging="360"/>
      </w:pPr>
      <w:rPr>
        <w:rFonts w:ascii="Wingdings" w:hAnsi="Wingdings" w:hint="default"/>
      </w:rPr>
    </w:lvl>
  </w:abstractNum>
  <w:abstractNum w:abstractNumId="14" w15:restartNumberingAfterBreak="0">
    <w:nsid w:val="16947067"/>
    <w:multiLevelType w:val="hybridMultilevel"/>
    <w:tmpl w:val="EEA836F8"/>
    <w:lvl w:ilvl="0" w:tplc="E2C0961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5C3521"/>
    <w:multiLevelType w:val="multilevel"/>
    <w:tmpl w:val="B254F8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7"/>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9963E5A"/>
    <w:multiLevelType w:val="hybridMultilevel"/>
    <w:tmpl w:val="E1E220E4"/>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46212B"/>
    <w:multiLevelType w:val="hybridMultilevel"/>
    <w:tmpl w:val="D51055A4"/>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5C948BE"/>
    <w:multiLevelType w:val="hybridMultilevel"/>
    <w:tmpl w:val="BC20B5A0"/>
    <w:lvl w:ilvl="0" w:tplc="E2C09614">
      <w:start w:val="1"/>
      <w:numFmt w:val="bullet"/>
      <w:lvlText w:val="▫"/>
      <w:lvlJc w:val="left"/>
      <w:pPr>
        <w:ind w:left="1603" w:hanging="360"/>
      </w:pPr>
      <w:rPr>
        <w:rFonts w:ascii="Calibri" w:hAnsi="Calibri" w:hint="default"/>
      </w:rPr>
    </w:lvl>
    <w:lvl w:ilvl="1" w:tplc="08090003" w:tentative="1">
      <w:start w:val="1"/>
      <w:numFmt w:val="bullet"/>
      <w:lvlText w:val="o"/>
      <w:lvlJc w:val="left"/>
      <w:pPr>
        <w:ind w:left="2323" w:hanging="360"/>
      </w:pPr>
      <w:rPr>
        <w:rFonts w:ascii="Courier New" w:hAnsi="Courier New" w:cs="Courier New" w:hint="default"/>
      </w:rPr>
    </w:lvl>
    <w:lvl w:ilvl="2" w:tplc="08090005" w:tentative="1">
      <w:start w:val="1"/>
      <w:numFmt w:val="bullet"/>
      <w:lvlText w:val=""/>
      <w:lvlJc w:val="left"/>
      <w:pPr>
        <w:ind w:left="3043" w:hanging="360"/>
      </w:pPr>
      <w:rPr>
        <w:rFonts w:ascii="Wingdings" w:hAnsi="Wingdings" w:hint="default"/>
      </w:rPr>
    </w:lvl>
    <w:lvl w:ilvl="3" w:tplc="08090001" w:tentative="1">
      <w:start w:val="1"/>
      <w:numFmt w:val="bullet"/>
      <w:lvlText w:val=""/>
      <w:lvlJc w:val="left"/>
      <w:pPr>
        <w:ind w:left="3763" w:hanging="360"/>
      </w:pPr>
      <w:rPr>
        <w:rFonts w:ascii="Symbol" w:hAnsi="Symbol" w:hint="default"/>
      </w:rPr>
    </w:lvl>
    <w:lvl w:ilvl="4" w:tplc="08090003" w:tentative="1">
      <w:start w:val="1"/>
      <w:numFmt w:val="bullet"/>
      <w:lvlText w:val="o"/>
      <w:lvlJc w:val="left"/>
      <w:pPr>
        <w:ind w:left="4483" w:hanging="360"/>
      </w:pPr>
      <w:rPr>
        <w:rFonts w:ascii="Courier New" w:hAnsi="Courier New" w:cs="Courier New" w:hint="default"/>
      </w:rPr>
    </w:lvl>
    <w:lvl w:ilvl="5" w:tplc="08090005" w:tentative="1">
      <w:start w:val="1"/>
      <w:numFmt w:val="bullet"/>
      <w:lvlText w:val=""/>
      <w:lvlJc w:val="left"/>
      <w:pPr>
        <w:ind w:left="5203" w:hanging="360"/>
      </w:pPr>
      <w:rPr>
        <w:rFonts w:ascii="Wingdings" w:hAnsi="Wingdings" w:hint="default"/>
      </w:rPr>
    </w:lvl>
    <w:lvl w:ilvl="6" w:tplc="08090001" w:tentative="1">
      <w:start w:val="1"/>
      <w:numFmt w:val="bullet"/>
      <w:lvlText w:val=""/>
      <w:lvlJc w:val="left"/>
      <w:pPr>
        <w:ind w:left="5923" w:hanging="360"/>
      </w:pPr>
      <w:rPr>
        <w:rFonts w:ascii="Symbol" w:hAnsi="Symbol" w:hint="default"/>
      </w:rPr>
    </w:lvl>
    <w:lvl w:ilvl="7" w:tplc="08090003" w:tentative="1">
      <w:start w:val="1"/>
      <w:numFmt w:val="bullet"/>
      <w:lvlText w:val="o"/>
      <w:lvlJc w:val="left"/>
      <w:pPr>
        <w:ind w:left="6643" w:hanging="360"/>
      </w:pPr>
      <w:rPr>
        <w:rFonts w:ascii="Courier New" w:hAnsi="Courier New" w:cs="Courier New" w:hint="default"/>
      </w:rPr>
    </w:lvl>
    <w:lvl w:ilvl="8" w:tplc="08090005" w:tentative="1">
      <w:start w:val="1"/>
      <w:numFmt w:val="bullet"/>
      <w:lvlText w:val=""/>
      <w:lvlJc w:val="left"/>
      <w:pPr>
        <w:ind w:left="7363" w:hanging="360"/>
      </w:pPr>
      <w:rPr>
        <w:rFonts w:ascii="Wingdings" w:hAnsi="Wingdings" w:hint="default"/>
      </w:rPr>
    </w:lvl>
  </w:abstractNum>
  <w:abstractNum w:abstractNumId="19" w15:restartNumberingAfterBreak="0">
    <w:nsid w:val="26152CC7"/>
    <w:multiLevelType w:val="multilevel"/>
    <w:tmpl w:val="92EA885C"/>
    <w:styleLink w:val="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D2C30EF"/>
    <w:multiLevelType w:val="multilevel"/>
    <w:tmpl w:val="0F92B1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E02406A"/>
    <w:multiLevelType w:val="hybridMultilevel"/>
    <w:tmpl w:val="B08A481E"/>
    <w:lvl w:ilvl="0" w:tplc="E2C09614">
      <w:start w:val="1"/>
      <w:numFmt w:val="bullet"/>
      <w:lvlText w:val="▫"/>
      <w:lvlJc w:val="left"/>
      <w:pPr>
        <w:ind w:left="1440" w:hanging="360"/>
      </w:pPr>
      <w:rPr>
        <w:rFonts w:ascii="Calibri" w:hAnsi="Calibri" w:hint="default"/>
      </w:rPr>
    </w:lvl>
    <w:lvl w:ilvl="1" w:tplc="E2C09614">
      <w:start w:val="1"/>
      <w:numFmt w:val="bullet"/>
      <w:lvlText w:val="▫"/>
      <w:lvlJc w:val="left"/>
      <w:pPr>
        <w:ind w:left="2160" w:hanging="360"/>
      </w:pPr>
      <w:rPr>
        <w:rFonts w:ascii="Calibri" w:hAnsi="Calibri"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0BC5D0F"/>
    <w:multiLevelType w:val="hybridMultilevel"/>
    <w:tmpl w:val="A12A4776"/>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1B76995"/>
    <w:multiLevelType w:val="multilevel"/>
    <w:tmpl w:val="B2CE27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2D55135"/>
    <w:multiLevelType w:val="hybridMultilevel"/>
    <w:tmpl w:val="693E0E86"/>
    <w:lvl w:ilvl="0" w:tplc="9A5C26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61F7897"/>
    <w:multiLevelType w:val="hybridMultilevel"/>
    <w:tmpl w:val="1384053C"/>
    <w:lvl w:ilvl="0" w:tplc="E2C09614">
      <w:start w:val="1"/>
      <w:numFmt w:val="bullet"/>
      <w:lvlText w:val="▫"/>
      <w:lvlJc w:val="left"/>
      <w:pPr>
        <w:ind w:left="720" w:hanging="360"/>
      </w:pPr>
      <w:rPr>
        <w:rFonts w:ascii="Calibri" w:hAnsi="Calibri" w:hint="default"/>
      </w:rPr>
    </w:lvl>
    <w:lvl w:ilvl="1" w:tplc="B8D8EBCE">
      <w:start w:val="1"/>
      <w:numFmt w:val="bullet"/>
      <w:lvlText w:val="‐"/>
      <w:lvlJc w:val="left"/>
      <w:pPr>
        <w:ind w:left="1440" w:hanging="360"/>
      </w:pPr>
      <w:rPr>
        <w:rFonts w:ascii="Calibri" w:hAnsi="Calibri" w:hint="default"/>
      </w:rPr>
    </w:lvl>
    <w:lvl w:ilvl="2" w:tplc="08090005">
      <w:start w:val="1"/>
      <w:numFmt w:val="bullet"/>
      <w:lvlText w:val=""/>
      <w:lvlJc w:val="left"/>
      <w:pPr>
        <w:ind w:left="2160" w:hanging="360"/>
      </w:pPr>
      <w:rPr>
        <w:rFonts w:ascii="Wingdings" w:hAnsi="Wingdings" w:hint="default"/>
      </w:rPr>
    </w:lvl>
    <w:lvl w:ilvl="3" w:tplc="B8D8EBCE">
      <w:start w:val="1"/>
      <w:numFmt w:val="bullet"/>
      <w:lvlText w:val="‐"/>
      <w:lvlJc w:val="left"/>
      <w:pPr>
        <w:ind w:left="2880" w:hanging="360"/>
      </w:pPr>
      <w:rPr>
        <w:rFonts w:ascii="Calibri" w:hAnsi="Calibri"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C2707A"/>
    <w:multiLevelType w:val="hybridMultilevel"/>
    <w:tmpl w:val="693E0E86"/>
    <w:lvl w:ilvl="0" w:tplc="9A5C26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0222C6A"/>
    <w:multiLevelType w:val="hybridMultilevel"/>
    <w:tmpl w:val="1EBC9392"/>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1B344AD"/>
    <w:multiLevelType w:val="hybridMultilevel"/>
    <w:tmpl w:val="B0DEC3F0"/>
    <w:lvl w:ilvl="0" w:tplc="72F22512">
      <w:start w:val="1"/>
      <w:numFmt w:val="upp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15:restartNumberingAfterBreak="0">
    <w:nsid w:val="41DD71D9"/>
    <w:multiLevelType w:val="hybridMultilevel"/>
    <w:tmpl w:val="41A48188"/>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23244A6"/>
    <w:multiLevelType w:val="hybridMultilevel"/>
    <w:tmpl w:val="A9F6D478"/>
    <w:lvl w:ilvl="0" w:tplc="72F22512">
      <w:start w:val="1"/>
      <w:numFmt w:val="upperLetter"/>
      <w:lvlText w:val="%1."/>
      <w:lvlJc w:val="left"/>
      <w:pPr>
        <w:ind w:left="1004" w:hanging="360"/>
      </w:pPr>
      <w:rPr>
        <w:rFonts w:hint="default"/>
      </w:rPr>
    </w:lvl>
    <w:lvl w:ilvl="1" w:tplc="0A781514">
      <w:start w:val="1"/>
      <w:numFmt w:val="lowerLetter"/>
      <w:lvlText w:val="(%2)"/>
      <w:lvlJc w:val="left"/>
      <w:pPr>
        <w:ind w:left="1724" w:hanging="360"/>
      </w:pPr>
      <w:rPr>
        <w:rFonts w:hint="default"/>
        <w:color w:val="auto"/>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15:restartNumberingAfterBreak="0">
    <w:nsid w:val="43C050FD"/>
    <w:multiLevelType w:val="hybridMultilevel"/>
    <w:tmpl w:val="A12A4776"/>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4C62590"/>
    <w:multiLevelType w:val="hybridMultilevel"/>
    <w:tmpl w:val="80C0A4EA"/>
    <w:lvl w:ilvl="0" w:tplc="E2C09614">
      <w:start w:val="1"/>
      <w:numFmt w:val="bullet"/>
      <w:lvlText w:val="▫"/>
      <w:lvlJc w:val="left"/>
      <w:pPr>
        <w:ind w:left="720" w:hanging="360"/>
      </w:pPr>
      <w:rPr>
        <w:rFonts w:ascii="Calibri" w:hAnsi="Calibri" w:hint="default"/>
      </w:rPr>
    </w:lvl>
    <w:lvl w:ilvl="1" w:tplc="B8D8EBCE">
      <w:start w:val="1"/>
      <w:numFmt w:val="bullet"/>
      <w:lvlText w:val="‐"/>
      <w:lvlJc w:val="left"/>
      <w:pPr>
        <w:ind w:left="1440" w:hanging="360"/>
      </w:pPr>
      <w:rPr>
        <w:rFonts w:ascii="Calibri"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75E1C9C"/>
    <w:multiLevelType w:val="hybridMultilevel"/>
    <w:tmpl w:val="A4467E18"/>
    <w:lvl w:ilvl="0" w:tplc="E2C09614">
      <w:start w:val="1"/>
      <w:numFmt w:val="bullet"/>
      <w:lvlText w:val="▫"/>
      <w:lvlJc w:val="left"/>
      <w:pPr>
        <w:ind w:left="1125" w:hanging="360"/>
      </w:pPr>
      <w:rPr>
        <w:rFonts w:ascii="Calibri" w:hAnsi="Calibri"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4" w15:restartNumberingAfterBreak="0">
    <w:nsid w:val="496973B8"/>
    <w:multiLevelType w:val="hybridMultilevel"/>
    <w:tmpl w:val="2740158C"/>
    <w:lvl w:ilvl="0" w:tplc="4F8042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A625946"/>
    <w:multiLevelType w:val="hybridMultilevel"/>
    <w:tmpl w:val="D2827AAE"/>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EBA6C20"/>
    <w:multiLevelType w:val="multilevel"/>
    <w:tmpl w:val="201C553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7" w15:restartNumberingAfterBreak="0">
    <w:nsid w:val="4FCA48D6"/>
    <w:multiLevelType w:val="multilevel"/>
    <w:tmpl w:val="1540804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50E7688D"/>
    <w:multiLevelType w:val="multilevel"/>
    <w:tmpl w:val="7D5EE88A"/>
    <w:lvl w:ilvl="0">
      <w:start w:val="1"/>
      <w:numFmt w:val="decimal"/>
      <w:lvlText w:val="%1."/>
      <w:lvlJc w:val="left"/>
      <w:pPr>
        <w:ind w:left="360" w:hanging="360"/>
      </w:pPr>
    </w:lvl>
    <w:lvl w:ilvl="1">
      <w:start w:val="1"/>
      <w:numFmt w:val="bullet"/>
      <w:lvlText w:val="▫"/>
      <w:lvlJc w:val="left"/>
      <w:pPr>
        <w:ind w:left="792" w:hanging="432"/>
      </w:pPr>
      <w:rPr>
        <w:rFonts w:ascii="Calibri" w:hAnsi="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6930DE9"/>
    <w:multiLevelType w:val="hybridMultilevel"/>
    <w:tmpl w:val="693E0E86"/>
    <w:lvl w:ilvl="0" w:tplc="9A5C26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AC867AE"/>
    <w:multiLevelType w:val="hybridMultilevel"/>
    <w:tmpl w:val="A62EBA7A"/>
    <w:lvl w:ilvl="0" w:tplc="E2C09614">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1763A53"/>
    <w:multiLevelType w:val="hybridMultilevel"/>
    <w:tmpl w:val="A12A4776"/>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36E4363"/>
    <w:multiLevelType w:val="hybridMultilevel"/>
    <w:tmpl w:val="C1EE797A"/>
    <w:lvl w:ilvl="0" w:tplc="46A4583E">
      <w:start w:val="1"/>
      <w:numFmt w:val="lowerLetter"/>
      <w:lvlText w:val="(%1)"/>
      <w:lvlJc w:val="left"/>
      <w:pPr>
        <w:ind w:left="72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3" w15:restartNumberingAfterBreak="0">
    <w:nsid w:val="63742BDD"/>
    <w:multiLevelType w:val="hybridMultilevel"/>
    <w:tmpl w:val="EA8C838E"/>
    <w:lvl w:ilvl="0" w:tplc="E2C0961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B4346D5"/>
    <w:multiLevelType w:val="hybridMultilevel"/>
    <w:tmpl w:val="2740158C"/>
    <w:lvl w:ilvl="0" w:tplc="4F8042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C734D35"/>
    <w:multiLevelType w:val="hybridMultilevel"/>
    <w:tmpl w:val="3DAEBC4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F3A5CCB"/>
    <w:multiLevelType w:val="hybridMultilevel"/>
    <w:tmpl w:val="B0DEC3F0"/>
    <w:lvl w:ilvl="0" w:tplc="72F22512">
      <w:start w:val="1"/>
      <w:numFmt w:val="upp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7" w15:restartNumberingAfterBreak="0">
    <w:nsid w:val="701C2494"/>
    <w:multiLevelType w:val="hybridMultilevel"/>
    <w:tmpl w:val="F19C9CB4"/>
    <w:lvl w:ilvl="0" w:tplc="E2C0961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26854E5"/>
    <w:multiLevelType w:val="multilevel"/>
    <w:tmpl w:val="1A826F22"/>
    <w:lvl w:ilvl="0">
      <w:start w:val="1"/>
      <w:numFmt w:val="decimal"/>
      <w:lvlText w:val="%1."/>
      <w:lvlJc w:val="left"/>
      <w:pPr>
        <w:ind w:left="360" w:hanging="360"/>
      </w:pPr>
    </w:lvl>
    <w:lvl w:ilvl="1">
      <w:start w:val="1"/>
      <w:numFmt w:val="bullet"/>
      <w:lvlText w:val="▫"/>
      <w:lvlJc w:val="left"/>
      <w:pPr>
        <w:ind w:left="792" w:hanging="432"/>
      </w:pPr>
      <w:rPr>
        <w:rFonts w:ascii="Calibri" w:hAnsi="Calibri" w:hint="default"/>
      </w:rPr>
    </w:lvl>
    <w:lvl w:ilvl="2">
      <w:start w:val="1"/>
      <w:numFmt w:val="bullet"/>
      <w:lvlText w:val="‐"/>
      <w:lvlJc w:val="left"/>
      <w:pPr>
        <w:ind w:left="1224" w:hanging="504"/>
      </w:pPr>
      <w:rPr>
        <w:rFonts w:ascii="Calibri" w:hAnsi="Calibr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3D21400"/>
    <w:multiLevelType w:val="multilevel"/>
    <w:tmpl w:val="F7AC06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7511676C"/>
    <w:multiLevelType w:val="hybridMultilevel"/>
    <w:tmpl w:val="B5EE15D6"/>
    <w:lvl w:ilvl="0" w:tplc="E2C09614">
      <w:start w:val="1"/>
      <w:numFmt w:val="bullet"/>
      <w:lvlText w:val="▫"/>
      <w:lvlJc w:val="left"/>
      <w:pPr>
        <w:ind w:left="720" w:hanging="360"/>
      </w:pPr>
      <w:rPr>
        <w:rFonts w:ascii="Calibri" w:hAnsi="Calibri"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1" w15:restartNumberingAfterBreak="0">
    <w:nsid w:val="7C312DF4"/>
    <w:multiLevelType w:val="hybridMultilevel"/>
    <w:tmpl w:val="37680270"/>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FA76D98"/>
    <w:multiLevelType w:val="multilevel"/>
    <w:tmpl w:val="C81C85BC"/>
    <w:lvl w:ilvl="0">
      <w:start w:val="1"/>
      <w:numFmt w:val="lowerRoman"/>
      <w:lvlText w:val="%1."/>
      <w:lvlJc w:val="righ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36"/>
  </w:num>
  <w:num w:numId="2">
    <w:abstractNumId w:val="7"/>
  </w:num>
  <w:num w:numId="3">
    <w:abstractNumId w:val="42"/>
  </w:num>
  <w:num w:numId="4">
    <w:abstractNumId w:val="9"/>
  </w:num>
  <w:num w:numId="5">
    <w:abstractNumId w:val="50"/>
  </w:num>
  <w:num w:numId="6">
    <w:abstractNumId w:val="38"/>
  </w:num>
  <w:num w:numId="7">
    <w:abstractNumId w:val="48"/>
  </w:num>
  <w:num w:numId="8">
    <w:abstractNumId w:val="13"/>
  </w:num>
  <w:num w:numId="9">
    <w:abstractNumId w:val="11"/>
  </w:num>
  <w:num w:numId="10">
    <w:abstractNumId w:val="21"/>
  </w:num>
  <w:num w:numId="11">
    <w:abstractNumId w:val="46"/>
  </w:num>
  <w:num w:numId="12">
    <w:abstractNumId w:val="15"/>
  </w:num>
  <w:num w:numId="13">
    <w:abstractNumId w:val="47"/>
  </w:num>
  <w:num w:numId="14">
    <w:abstractNumId w:val="14"/>
  </w:num>
  <w:num w:numId="15">
    <w:abstractNumId w:val="28"/>
  </w:num>
  <w:num w:numId="16">
    <w:abstractNumId w:val="17"/>
  </w:num>
  <w:num w:numId="17">
    <w:abstractNumId w:val="45"/>
  </w:num>
  <w:num w:numId="18">
    <w:abstractNumId w:val="27"/>
  </w:num>
  <w:num w:numId="19">
    <w:abstractNumId w:val="41"/>
  </w:num>
  <w:num w:numId="20">
    <w:abstractNumId w:val="19"/>
  </w:num>
  <w:num w:numId="21">
    <w:abstractNumId w:val="4"/>
  </w:num>
  <w:num w:numId="22">
    <w:abstractNumId w:val="31"/>
  </w:num>
  <w:num w:numId="23">
    <w:abstractNumId w:val="22"/>
  </w:num>
  <w:num w:numId="24">
    <w:abstractNumId w:val="51"/>
  </w:num>
  <w:num w:numId="25">
    <w:abstractNumId w:val="0"/>
  </w:num>
  <w:num w:numId="26">
    <w:abstractNumId w:val="29"/>
  </w:num>
  <w:num w:numId="27">
    <w:abstractNumId w:val="35"/>
  </w:num>
  <w:num w:numId="28">
    <w:abstractNumId w:val="24"/>
  </w:num>
  <w:num w:numId="29">
    <w:abstractNumId w:val="26"/>
  </w:num>
  <w:num w:numId="30">
    <w:abstractNumId w:val="39"/>
  </w:num>
  <w:num w:numId="31">
    <w:abstractNumId w:val="5"/>
  </w:num>
  <w:num w:numId="32">
    <w:abstractNumId w:val="10"/>
  </w:num>
  <w:num w:numId="33">
    <w:abstractNumId w:val="44"/>
  </w:num>
  <w:num w:numId="34">
    <w:abstractNumId w:val="52"/>
  </w:num>
  <w:num w:numId="35">
    <w:abstractNumId w:val="12"/>
  </w:num>
  <w:num w:numId="36">
    <w:abstractNumId w:val="34"/>
  </w:num>
  <w:num w:numId="37">
    <w:abstractNumId w:val="3"/>
  </w:num>
  <w:num w:numId="38">
    <w:abstractNumId w:val="33"/>
  </w:num>
  <w:num w:numId="39">
    <w:abstractNumId w:val="37"/>
  </w:num>
  <w:num w:numId="40">
    <w:abstractNumId w:val="49"/>
  </w:num>
  <w:num w:numId="41">
    <w:abstractNumId w:val="1"/>
  </w:num>
  <w:num w:numId="42">
    <w:abstractNumId w:val="40"/>
  </w:num>
  <w:num w:numId="43">
    <w:abstractNumId w:val="16"/>
  </w:num>
  <w:num w:numId="44">
    <w:abstractNumId w:val="32"/>
  </w:num>
  <w:num w:numId="45">
    <w:abstractNumId w:val="6"/>
  </w:num>
  <w:num w:numId="46">
    <w:abstractNumId w:val="43"/>
  </w:num>
  <w:num w:numId="47">
    <w:abstractNumId w:val="8"/>
  </w:num>
  <w:num w:numId="48">
    <w:abstractNumId w:val="25"/>
  </w:num>
  <w:num w:numId="49">
    <w:abstractNumId w:val="18"/>
  </w:num>
  <w:num w:numId="50">
    <w:abstractNumId w:val="23"/>
  </w:num>
  <w:num w:numId="51">
    <w:abstractNumId w:val="20"/>
  </w:num>
  <w:num w:numId="52">
    <w:abstractNumId w:val="2"/>
  </w:num>
  <w:num w:numId="53">
    <w:abstractNumId w:val="3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B32"/>
    <w:rsid w:val="00000283"/>
    <w:rsid w:val="0000133D"/>
    <w:rsid w:val="00001FF4"/>
    <w:rsid w:val="0000222B"/>
    <w:rsid w:val="0000464C"/>
    <w:rsid w:val="00006571"/>
    <w:rsid w:val="000065CC"/>
    <w:rsid w:val="00006981"/>
    <w:rsid w:val="00007707"/>
    <w:rsid w:val="00007D78"/>
    <w:rsid w:val="00010130"/>
    <w:rsid w:val="00012785"/>
    <w:rsid w:val="000131B5"/>
    <w:rsid w:val="00014B2A"/>
    <w:rsid w:val="00020C74"/>
    <w:rsid w:val="00023198"/>
    <w:rsid w:val="0002555D"/>
    <w:rsid w:val="000260F0"/>
    <w:rsid w:val="00026F44"/>
    <w:rsid w:val="0002704D"/>
    <w:rsid w:val="00027517"/>
    <w:rsid w:val="0003051A"/>
    <w:rsid w:val="00030D89"/>
    <w:rsid w:val="00030F69"/>
    <w:rsid w:val="0003163E"/>
    <w:rsid w:val="00031D88"/>
    <w:rsid w:val="0003376F"/>
    <w:rsid w:val="00035987"/>
    <w:rsid w:val="00035C0B"/>
    <w:rsid w:val="00040FC9"/>
    <w:rsid w:val="0004112E"/>
    <w:rsid w:val="000416D2"/>
    <w:rsid w:val="0004178E"/>
    <w:rsid w:val="00041D40"/>
    <w:rsid w:val="00042BC3"/>
    <w:rsid w:val="00042D98"/>
    <w:rsid w:val="0004458D"/>
    <w:rsid w:val="0004487D"/>
    <w:rsid w:val="00046429"/>
    <w:rsid w:val="00046442"/>
    <w:rsid w:val="00046515"/>
    <w:rsid w:val="00046C01"/>
    <w:rsid w:val="00050CA4"/>
    <w:rsid w:val="000511DD"/>
    <w:rsid w:val="00051233"/>
    <w:rsid w:val="00051D2C"/>
    <w:rsid w:val="00053368"/>
    <w:rsid w:val="00053839"/>
    <w:rsid w:val="0005386E"/>
    <w:rsid w:val="00053B14"/>
    <w:rsid w:val="00053E07"/>
    <w:rsid w:val="0005430F"/>
    <w:rsid w:val="00054314"/>
    <w:rsid w:val="000545D8"/>
    <w:rsid w:val="00055E04"/>
    <w:rsid w:val="00060582"/>
    <w:rsid w:val="000611F0"/>
    <w:rsid w:val="00062D00"/>
    <w:rsid w:val="000633C1"/>
    <w:rsid w:val="00063908"/>
    <w:rsid w:val="00063EF9"/>
    <w:rsid w:val="000642CC"/>
    <w:rsid w:val="000645B4"/>
    <w:rsid w:val="000649BD"/>
    <w:rsid w:val="00065415"/>
    <w:rsid w:val="000659A2"/>
    <w:rsid w:val="00065AE2"/>
    <w:rsid w:val="000670A1"/>
    <w:rsid w:val="00070146"/>
    <w:rsid w:val="00073397"/>
    <w:rsid w:val="00073E6F"/>
    <w:rsid w:val="00074F86"/>
    <w:rsid w:val="00077905"/>
    <w:rsid w:val="000814BD"/>
    <w:rsid w:val="000814FA"/>
    <w:rsid w:val="00082B5D"/>
    <w:rsid w:val="00083A49"/>
    <w:rsid w:val="00085058"/>
    <w:rsid w:val="00086D7D"/>
    <w:rsid w:val="000877E4"/>
    <w:rsid w:val="00087CBF"/>
    <w:rsid w:val="00091E45"/>
    <w:rsid w:val="0009231B"/>
    <w:rsid w:val="00092857"/>
    <w:rsid w:val="00093CDA"/>
    <w:rsid w:val="0009460E"/>
    <w:rsid w:val="00095A62"/>
    <w:rsid w:val="00095DA2"/>
    <w:rsid w:val="00097560"/>
    <w:rsid w:val="00097ECA"/>
    <w:rsid w:val="000A05AE"/>
    <w:rsid w:val="000A1E32"/>
    <w:rsid w:val="000A383F"/>
    <w:rsid w:val="000A50AF"/>
    <w:rsid w:val="000A737D"/>
    <w:rsid w:val="000B02EA"/>
    <w:rsid w:val="000B34EE"/>
    <w:rsid w:val="000B3611"/>
    <w:rsid w:val="000B377F"/>
    <w:rsid w:val="000B46CC"/>
    <w:rsid w:val="000B6E42"/>
    <w:rsid w:val="000B7D85"/>
    <w:rsid w:val="000C0947"/>
    <w:rsid w:val="000C2D3E"/>
    <w:rsid w:val="000C31C4"/>
    <w:rsid w:val="000C6A0A"/>
    <w:rsid w:val="000C6A43"/>
    <w:rsid w:val="000D1F4C"/>
    <w:rsid w:val="000D2C37"/>
    <w:rsid w:val="000D707D"/>
    <w:rsid w:val="000D75B8"/>
    <w:rsid w:val="000D7FAE"/>
    <w:rsid w:val="000E01A7"/>
    <w:rsid w:val="000E14C0"/>
    <w:rsid w:val="000E26EF"/>
    <w:rsid w:val="000E2703"/>
    <w:rsid w:val="000E39E2"/>
    <w:rsid w:val="000E4029"/>
    <w:rsid w:val="000E5B44"/>
    <w:rsid w:val="000E66DC"/>
    <w:rsid w:val="000E7A15"/>
    <w:rsid w:val="000F0F2C"/>
    <w:rsid w:val="000F0FD9"/>
    <w:rsid w:val="000F3677"/>
    <w:rsid w:val="000F53A7"/>
    <w:rsid w:val="000F59ED"/>
    <w:rsid w:val="000F6376"/>
    <w:rsid w:val="00101475"/>
    <w:rsid w:val="00101DCA"/>
    <w:rsid w:val="001022FA"/>
    <w:rsid w:val="00102CEC"/>
    <w:rsid w:val="00104094"/>
    <w:rsid w:val="00106FD7"/>
    <w:rsid w:val="00107AFE"/>
    <w:rsid w:val="00110255"/>
    <w:rsid w:val="00110469"/>
    <w:rsid w:val="00116801"/>
    <w:rsid w:val="001170DB"/>
    <w:rsid w:val="0012053A"/>
    <w:rsid w:val="001214DD"/>
    <w:rsid w:val="00121873"/>
    <w:rsid w:val="0012218C"/>
    <w:rsid w:val="00123265"/>
    <w:rsid w:val="00123DE5"/>
    <w:rsid w:val="00124B06"/>
    <w:rsid w:val="00125284"/>
    <w:rsid w:val="0012559D"/>
    <w:rsid w:val="00125687"/>
    <w:rsid w:val="00126152"/>
    <w:rsid w:val="00126ED9"/>
    <w:rsid w:val="00130B62"/>
    <w:rsid w:val="00132671"/>
    <w:rsid w:val="001330E7"/>
    <w:rsid w:val="00133228"/>
    <w:rsid w:val="0013490D"/>
    <w:rsid w:val="00135C68"/>
    <w:rsid w:val="0013645D"/>
    <w:rsid w:val="00137630"/>
    <w:rsid w:val="00137EC5"/>
    <w:rsid w:val="00142CA5"/>
    <w:rsid w:val="00143489"/>
    <w:rsid w:val="00144DD9"/>
    <w:rsid w:val="001506BC"/>
    <w:rsid w:val="00151A34"/>
    <w:rsid w:val="00153899"/>
    <w:rsid w:val="001539B3"/>
    <w:rsid w:val="00154633"/>
    <w:rsid w:val="0016096D"/>
    <w:rsid w:val="00164E57"/>
    <w:rsid w:val="001658A7"/>
    <w:rsid w:val="00166D68"/>
    <w:rsid w:val="0017186A"/>
    <w:rsid w:val="00172110"/>
    <w:rsid w:val="001756B5"/>
    <w:rsid w:val="00181121"/>
    <w:rsid w:val="00181134"/>
    <w:rsid w:val="00181F43"/>
    <w:rsid w:val="00181FC9"/>
    <w:rsid w:val="00182B83"/>
    <w:rsid w:val="00183581"/>
    <w:rsid w:val="00183D30"/>
    <w:rsid w:val="001842C0"/>
    <w:rsid w:val="00184AB9"/>
    <w:rsid w:val="001922F5"/>
    <w:rsid w:val="0019277F"/>
    <w:rsid w:val="00192BF5"/>
    <w:rsid w:val="00193227"/>
    <w:rsid w:val="00195963"/>
    <w:rsid w:val="00197561"/>
    <w:rsid w:val="001A1125"/>
    <w:rsid w:val="001A1ACE"/>
    <w:rsid w:val="001A3551"/>
    <w:rsid w:val="001A5A8E"/>
    <w:rsid w:val="001A5BA5"/>
    <w:rsid w:val="001A628F"/>
    <w:rsid w:val="001A69FC"/>
    <w:rsid w:val="001B1B4B"/>
    <w:rsid w:val="001B26F7"/>
    <w:rsid w:val="001B586C"/>
    <w:rsid w:val="001B6598"/>
    <w:rsid w:val="001B75A4"/>
    <w:rsid w:val="001C3B32"/>
    <w:rsid w:val="001C5A32"/>
    <w:rsid w:val="001C6BF5"/>
    <w:rsid w:val="001D21C0"/>
    <w:rsid w:val="001D5118"/>
    <w:rsid w:val="001D5AA1"/>
    <w:rsid w:val="001D7382"/>
    <w:rsid w:val="001E19FE"/>
    <w:rsid w:val="001E2437"/>
    <w:rsid w:val="001E5F88"/>
    <w:rsid w:val="001E7B35"/>
    <w:rsid w:val="001F0238"/>
    <w:rsid w:val="001F04E5"/>
    <w:rsid w:val="001F089E"/>
    <w:rsid w:val="001F0DEF"/>
    <w:rsid w:val="001F369F"/>
    <w:rsid w:val="001F382C"/>
    <w:rsid w:val="001F4C04"/>
    <w:rsid w:val="001F5AFD"/>
    <w:rsid w:val="001F6A77"/>
    <w:rsid w:val="001F6F7B"/>
    <w:rsid w:val="00203213"/>
    <w:rsid w:val="00203412"/>
    <w:rsid w:val="00203A13"/>
    <w:rsid w:val="00203A2D"/>
    <w:rsid w:val="0020445F"/>
    <w:rsid w:val="0020583B"/>
    <w:rsid w:val="00205A46"/>
    <w:rsid w:val="0020664B"/>
    <w:rsid w:val="00206AC7"/>
    <w:rsid w:val="00207CCF"/>
    <w:rsid w:val="00210550"/>
    <w:rsid w:val="00212ADB"/>
    <w:rsid w:val="00214CD2"/>
    <w:rsid w:val="00214E56"/>
    <w:rsid w:val="0021787D"/>
    <w:rsid w:val="00222C0A"/>
    <w:rsid w:val="00223D76"/>
    <w:rsid w:val="00224A6C"/>
    <w:rsid w:val="00225506"/>
    <w:rsid w:val="00225A95"/>
    <w:rsid w:val="00227724"/>
    <w:rsid w:val="00227A61"/>
    <w:rsid w:val="00227D87"/>
    <w:rsid w:val="00231E15"/>
    <w:rsid w:val="00231F2E"/>
    <w:rsid w:val="002333B5"/>
    <w:rsid w:val="002346B6"/>
    <w:rsid w:val="002352EB"/>
    <w:rsid w:val="00235C6E"/>
    <w:rsid w:val="00237BFC"/>
    <w:rsid w:val="00237EDD"/>
    <w:rsid w:val="00243B94"/>
    <w:rsid w:val="002442D3"/>
    <w:rsid w:val="002447DA"/>
    <w:rsid w:val="00244A99"/>
    <w:rsid w:val="00245ACD"/>
    <w:rsid w:val="002466E2"/>
    <w:rsid w:val="00247FE1"/>
    <w:rsid w:val="00251CCD"/>
    <w:rsid w:val="00253E9A"/>
    <w:rsid w:val="002553BD"/>
    <w:rsid w:val="00255B45"/>
    <w:rsid w:val="00256485"/>
    <w:rsid w:val="00256C0F"/>
    <w:rsid w:val="00257021"/>
    <w:rsid w:val="002574CF"/>
    <w:rsid w:val="00257612"/>
    <w:rsid w:val="00260352"/>
    <w:rsid w:val="00260532"/>
    <w:rsid w:val="002609DB"/>
    <w:rsid w:val="002612EC"/>
    <w:rsid w:val="0026143C"/>
    <w:rsid w:val="002635DC"/>
    <w:rsid w:val="00263819"/>
    <w:rsid w:val="002638F8"/>
    <w:rsid w:val="00263F72"/>
    <w:rsid w:val="00265CD7"/>
    <w:rsid w:val="00266741"/>
    <w:rsid w:val="00266D33"/>
    <w:rsid w:val="00266F9D"/>
    <w:rsid w:val="00267CF8"/>
    <w:rsid w:val="00271D0C"/>
    <w:rsid w:val="00274070"/>
    <w:rsid w:val="002744EB"/>
    <w:rsid w:val="00275DE1"/>
    <w:rsid w:val="00276725"/>
    <w:rsid w:val="0028082E"/>
    <w:rsid w:val="00280FBB"/>
    <w:rsid w:val="002820E2"/>
    <w:rsid w:val="0028353C"/>
    <w:rsid w:val="002838B8"/>
    <w:rsid w:val="00283AA5"/>
    <w:rsid w:val="00284C18"/>
    <w:rsid w:val="0028746C"/>
    <w:rsid w:val="00290E8D"/>
    <w:rsid w:val="00293036"/>
    <w:rsid w:val="00293D04"/>
    <w:rsid w:val="00294CB1"/>
    <w:rsid w:val="00295D52"/>
    <w:rsid w:val="002960A1"/>
    <w:rsid w:val="00296597"/>
    <w:rsid w:val="002978DB"/>
    <w:rsid w:val="002A1C5E"/>
    <w:rsid w:val="002A30D0"/>
    <w:rsid w:val="002A3256"/>
    <w:rsid w:val="002A330D"/>
    <w:rsid w:val="002A3614"/>
    <w:rsid w:val="002A3F4D"/>
    <w:rsid w:val="002A54F0"/>
    <w:rsid w:val="002A5DFE"/>
    <w:rsid w:val="002A63A8"/>
    <w:rsid w:val="002A7202"/>
    <w:rsid w:val="002A7CFA"/>
    <w:rsid w:val="002B0207"/>
    <w:rsid w:val="002B20AC"/>
    <w:rsid w:val="002B2DE1"/>
    <w:rsid w:val="002B40A6"/>
    <w:rsid w:val="002B663C"/>
    <w:rsid w:val="002B75AD"/>
    <w:rsid w:val="002C292B"/>
    <w:rsid w:val="002C48AA"/>
    <w:rsid w:val="002C56CA"/>
    <w:rsid w:val="002C5B34"/>
    <w:rsid w:val="002C5F93"/>
    <w:rsid w:val="002C77AE"/>
    <w:rsid w:val="002C7FAC"/>
    <w:rsid w:val="002D1D21"/>
    <w:rsid w:val="002D2A4B"/>
    <w:rsid w:val="002D35A8"/>
    <w:rsid w:val="002D3D1C"/>
    <w:rsid w:val="002D52A2"/>
    <w:rsid w:val="002D5C03"/>
    <w:rsid w:val="002D7108"/>
    <w:rsid w:val="002E055D"/>
    <w:rsid w:val="002E1A83"/>
    <w:rsid w:val="002E33FE"/>
    <w:rsid w:val="002E395E"/>
    <w:rsid w:val="002E41CF"/>
    <w:rsid w:val="002E61F7"/>
    <w:rsid w:val="002E6BB9"/>
    <w:rsid w:val="002E6D75"/>
    <w:rsid w:val="002E7B33"/>
    <w:rsid w:val="002F1128"/>
    <w:rsid w:val="002F3FE2"/>
    <w:rsid w:val="002F4B7B"/>
    <w:rsid w:val="002F594C"/>
    <w:rsid w:val="002F5C2D"/>
    <w:rsid w:val="002F624B"/>
    <w:rsid w:val="00300B1F"/>
    <w:rsid w:val="003010ED"/>
    <w:rsid w:val="003013FF"/>
    <w:rsid w:val="00303964"/>
    <w:rsid w:val="003055FC"/>
    <w:rsid w:val="0030636A"/>
    <w:rsid w:val="00306F1D"/>
    <w:rsid w:val="00310713"/>
    <w:rsid w:val="003112EF"/>
    <w:rsid w:val="00312584"/>
    <w:rsid w:val="003150CC"/>
    <w:rsid w:val="0032042C"/>
    <w:rsid w:val="00323784"/>
    <w:rsid w:val="003238BC"/>
    <w:rsid w:val="00324638"/>
    <w:rsid w:val="00325557"/>
    <w:rsid w:val="00325854"/>
    <w:rsid w:val="00326C87"/>
    <w:rsid w:val="003279A7"/>
    <w:rsid w:val="0033196E"/>
    <w:rsid w:val="00331BFB"/>
    <w:rsid w:val="003327C7"/>
    <w:rsid w:val="00333E86"/>
    <w:rsid w:val="00335201"/>
    <w:rsid w:val="00337616"/>
    <w:rsid w:val="00337946"/>
    <w:rsid w:val="00337EA4"/>
    <w:rsid w:val="00337F64"/>
    <w:rsid w:val="0034011B"/>
    <w:rsid w:val="0034037C"/>
    <w:rsid w:val="00340ADA"/>
    <w:rsid w:val="00341821"/>
    <w:rsid w:val="00342658"/>
    <w:rsid w:val="00344B2E"/>
    <w:rsid w:val="00350005"/>
    <w:rsid w:val="003507CB"/>
    <w:rsid w:val="003511D0"/>
    <w:rsid w:val="00353849"/>
    <w:rsid w:val="0035485C"/>
    <w:rsid w:val="00354869"/>
    <w:rsid w:val="003571F2"/>
    <w:rsid w:val="00357988"/>
    <w:rsid w:val="00357B9A"/>
    <w:rsid w:val="00360377"/>
    <w:rsid w:val="00362292"/>
    <w:rsid w:val="00365080"/>
    <w:rsid w:val="0036594A"/>
    <w:rsid w:val="003664C7"/>
    <w:rsid w:val="003670A2"/>
    <w:rsid w:val="00370C37"/>
    <w:rsid w:val="00371FBF"/>
    <w:rsid w:val="0037209F"/>
    <w:rsid w:val="0037214E"/>
    <w:rsid w:val="00375FA9"/>
    <w:rsid w:val="00376DE0"/>
    <w:rsid w:val="00377898"/>
    <w:rsid w:val="003800E1"/>
    <w:rsid w:val="00381632"/>
    <w:rsid w:val="00382C61"/>
    <w:rsid w:val="00383D7B"/>
    <w:rsid w:val="00386CA0"/>
    <w:rsid w:val="003871AF"/>
    <w:rsid w:val="00387846"/>
    <w:rsid w:val="00394BA2"/>
    <w:rsid w:val="00394C6E"/>
    <w:rsid w:val="00395CD5"/>
    <w:rsid w:val="003A448B"/>
    <w:rsid w:val="003A4C9F"/>
    <w:rsid w:val="003A4DE0"/>
    <w:rsid w:val="003A6307"/>
    <w:rsid w:val="003B03DE"/>
    <w:rsid w:val="003B2E09"/>
    <w:rsid w:val="003B3364"/>
    <w:rsid w:val="003B39C9"/>
    <w:rsid w:val="003B4B50"/>
    <w:rsid w:val="003B5305"/>
    <w:rsid w:val="003B6024"/>
    <w:rsid w:val="003B66AC"/>
    <w:rsid w:val="003B6CC6"/>
    <w:rsid w:val="003C075C"/>
    <w:rsid w:val="003C29A9"/>
    <w:rsid w:val="003C2A74"/>
    <w:rsid w:val="003C2B45"/>
    <w:rsid w:val="003C416F"/>
    <w:rsid w:val="003C44A4"/>
    <w:rsid w:val="003C4E64"/>
    <w:rsid w:val="003C53F4"/>
    <w:rsid w:val="003C571F"/>
    <w:rsid w:val="003C787F"/>
    <w:rsid w:val="003D02D7"/>
    <w:rsid w:val="003D083C"/>
    <w:rsid w:val="003D173B"/>
    <w:rsid w:val="003D1F3F"/>
    <w:rsid w:val="003D211A"/>
    <w:rsid w:val="003D2D75"/>
    <w:rsid w:val="003D44B8"/>
    <w:rsid w:val="003D7618"/>
    <w:rsid w:val="003D7678"/>
    <w:rsid w:val="003E1694"/>
    <w:rsid w:val="003E330B"/>
    <w:rsid w:val="003E33D6"/>
    <w:rsid w:val="003E3AA2"/>
    <w:rsid w:val="003E4469"/>
    <w:rsid w:val="003E5827"/>
    <w:rsid w:val="003E6F67"/>
    <w:rsid w:val="003E78F2"/>
    <w:rsid w:val="003E7B1E"/>
    <w:rsid w:val="003F43CF"/>
    <w:rsid w:val="003F44FC"/>
    <w:rsid w:val="003F4F6C"/>
    <w:rsid w:val="003F5430"/>
    <w:rsid w:val="003F5E73"/>
    <w:rsid w:val="003F6DC4"/>
    <w:rsid w:val="00400297"/>
    <w:rsid w:val="004025FF"/>
    <w:rsid w:val="00404F1A"/>
    <w:rsid w:val="00406C47"/>
    <w:rsid w:val="00407529"/>
    <w:rsid w:val="004078F5"/>
    <w:rsid w:val="0041079F"/>
    <w:rsid w:val="0041168F"/>
    <w:rsid w:val="00412382"/>
    <w:rsid w:val="0041717D"/>
    <w:rsid w:val="004214DB"/>
    <w:rsid w:val="00421883"/>
    <w:rsid w:val="00421A53"/>
    <w:rsid w:val="004220B7"/>
    <w:rsid w:val="0042678D"/>
    <w:rsid w:val="00426CDB"/>
    <w:rsid w:val="00427B97"/>
    <w:rsid w:val="00430BAF"/>
    <w:rsid w:val="00431035"/>
    <w:rsid w:val="004333DF"/>
    <w:rsid w:val="00434F92"/>
    <w:rsid w:val="00435F79"/>
    <w:rsid w:val="00436B61"/>
    <w:rsid w:val="00437B09"/>
    <w:rsid w:val="00440436"/>
    <w:rsid w:val="004424CF"/>
    <w:rsid w:val="0044368E"/>
    <w:rsid w:val="00443DFE"/>
    <w:rsid w:val="00451090"/>
    <w:rsid w:val="00451909"/>
    <w:rsid w:val="004535AF"/>
    <w:rsid w:val="00454DEC"/>
    <w:rsid w:val="00457969"/>
    <w:rsid w:val="00461263"/>
    <w:rsid w:val="0046198C"/>
    <w:rsid w:val="004627B2"/>
    <w:rsid w:val="00463A2C"/>
    <w:rsid w:val="00463DE6"/>
    <w:rsid w:val="0046427C"/>
    <w:rsid w:val="00464F82"/>
    <w:rsid w:val="00466180"/>
    <w:rsid w:val="00467B5E"/>
    <w:rsid w:val="004719AF"/>
    <w:rsid w:val="0047269D"/>
    <w:rsid w:val="00474D94"/>
    <w:rsid w:val="00475685"/>
    <w:rsid w:val="00481358"/>
    <w:rsid w:val="004840E3"/>
    <w:rsid w:val="00484ED0"/>
    <w:rsid w:val="00487E80"/>
    <w:rsid w:val="00491026"/>
    <w:rsid w:val="00492D4B"/>
    <w:rsid w:val="004966B8"/>
    <w:rsid w:val="004A4F68"/>
    <w:rsid w:val="004A661D"/>
    <w:rsid w:val="004A69C1"/>
    <w:rsid w:val="004A7C31"/>
    <w:rsid w:val="004A7EDB"/>
    <w:rsid w:val="004B0829"/>
    <w:rsid w:val="004B093E"/>
    <w:rsid w:val="004B1038"/>
    <w:rsid w:val="004B1B5F"/>
    <w:rsid w:val="004B35D9"/>
    <w:rsid w:val="004B444A"/>
    <w:rsid w:val="004B46F3"/>
    <w:rsid w:val="004B4713"/>
    <w:rsid w:val="004B5C0F"/>
    <w:rsid w:val="004B768A"/>
    <w:rsid w:val="004C0221"/>
    <w:rsid w:val="004C0305"/>
    <w:rsid w:val="004C0F1E"/>
    <w:rsid w:val="004C1C8F"/>
    <w:rsid w:val="004C3594"/>
    <w:rsid w:val="004C40E3"/>
    <w:rsid w:val="004C424D"/>
    <w:rsid w:val="004C491F"/>
    <w:rsid w:val="004C5661"/>
    <w:rsid w:val="004C7CFC"/>
    <w:rsid w:val="004D332F"/>
    <w:rsid w:val="004D3B67"/>
    <w:rsid w:val="004D3F4F"/>
    <w:rsid w:val="004D4144"/>
    <w:rsid w:val="004D45A5"/>
    <w:rsid w:val="004D4F2B"/>
    <w:rsid w:val="004D52CC"/>
    <w:rsid w:val="004D5A0C"/>
    <w:rsid w:val="004E0481"/>
    <w:rsid w:val="004E06C9"/>
    <w:rsid w:val="004E166C"/>
    <w:rsid w:val="004E1CC2"/>
    <w:rsid w:val="004E1CDC"/>
    <w:rsid w:val="004E2248"/>
    <w:rsid w:val="004E25A8"/>
    <w:rsid w:val="004E3EAC"/>
    <w:rsid w:val="004E4441"/>
    <w:rsid w:val="004E58DC"/>
    <w:rsid w:val="004E613D"/>
    <w:rsid w:val="004E6264"/>
    <w:rsid w:val="004E74B9"/>
    <w:rsid w:val="004F08F1"/>
    <w:rsid w:val="004F31EF"/>
    <w:rsid w:val="004F53C7"/>
    <w:rsid w:val="004F5BB6"/>
    <w:rsid w:val="004F62E6"/>
    <w:rsid w:val="004F75E6"/>
    <w:rsid w:val="005002D7"/>
    <w:rsid w:val="005005DE"/>
    <w:rsid w:val="00500F54"/>
    <w:rsid w:val="00501FDE"/>
    <w:rsid w:val="00503442"/>
    <w:rsid w:val="0050375F"/>
    <w:rsid w:val="00503F00"/>
    <w:rsid w:val="00504D0A"/>
    <w:rsid w:val="00505CDD"/>
    <w:rsid w:val="00505EAF"/>
    <w:rsid w:val="00506815"/>
    <w:rsid w:val="00507D5F"/>
    <w:rsid w:val="00510CA3"/>
    <w:rsid w:val="005131E2"/>
    <w:rsid w:val="005139A4"/>
    <w:rsid w:val="00514D0F"/>
    <w:rsid w:val="00514E7F"/>
    <w:rsid w:val="00515117"/>
    <w:rsid w:val="0051690A"/>
    <w:rsid w:val="0051728B"/>
    <w:rsid w:val="00517D05"/>
    <w:rsid w:val="005208C0"/>
    <w:rsid w:val="005213C2"/>
    <w:rsid w:val="00526A7E"/>
    <w:rsid w:val="0052783B"/>
    <w:rsid w:val="0053101C"/>
    <w:rsid w:val="00532A57"/>
    <w:rsid w:val="00536AF7"/>
    <w:rsid w:val="00537289"/>
    <w:rsid w:val="00537A7D"/>
    <w:rsid w:val="0054112C"/>
    <w:rsid w:val="00541659"/>
    <w:rsid w:val="00543B5F"/>
    <w:rsid w:val="005445A5"/>
    <w:rsid w:val="00545A10"/>
    <w:rsid w:val="00546133"/>
    <w:rsid w:val="00546D56"/>
    <w:rsid w:val="00550A1A"/>
    <w:rsid w:val="00551A08"/>
    <w:rsid w:val="00553EF0"/>
    <w:rsid w:val="00554ED7"/>
    <w:rsid w:val="00557EA9"/>
    <w:rsid w:val="005604C3"/>
    <w:rsid w:val="00561949"/>
    <w:rsid w:val="005635D9"/>
    <w:rsid w:val="005659AE"/>
    <w:rsid w:val="0056611A"/>
    <w:rsid w:val="00571D17"/>
    <w:rsid w:val="00572AC5"/>
    <w:rsid w:val="005753C1"/>
    <w:rsid w:val="005764E9"/>
    <w:rsid w:val="0057765D"/>
    <w:rsid w:val="00577788"/>
    <w:rsid w:val="00577822"/>
    <w:rsid w:val="00580DE6"/>
    <w:rsid w:val="005822DD"/>
    <w:rsid w:val="0058319C"/>
    <w:rsid w:val="00590E17"/>
    <w:rsid w:val="00593B01"/>
    <w:rsid w:val="005952E2"/>
    <w:rsid w:val="005961BB"/>
    <w:rsid w:val="00596A84"/>
    <w:rsid w:val="00597073"/>
    <w:rsid w:val="005A02FE"/>
    <w:rsid w:val="005A0F9D"/>
    <w:rsid w:val="005A252E"/>
    <w:rsid w:val="005A26B6"/>
    <w:rsid w:val="005A3028"/>
    <w:rsid w:val="005A305F"/>
    <w:rsid w:val="005B4467"/>
    <w:rsid w:val="005B45E6"/>
    <w:rsid w:val="005B4E42"/>
    <w:rsid w:val="005B654D"/>
    <w:rsid w:val="005B6685"/>
    <w:rsid w:val="005B6958"/>
    <w:rsid w:val="005B722E"/>
    <w:rsid w:val="005C0EAA"/>
    <w:rsid w:val="005C121D"/>
    <w:rsid w:val="005C15FE"/>
    <w:rsid w:val="005C1CA8"/>
    <w:rsid w:val="005C283E"/>
    <w:rsid w:val="005C2AF2"/>
    <w:rsid w:val="005C40B9"/>
    <w:rsid w:val="005C4A28"/>
    <w:rsid w:val="005C4B39"/>
    <w:rsid w:val="005C6B87"/>
    <w:rsid w:val="005C7353"/>
    <w:rsid w:val="005C7357"/>
    <w:rsid w:val="005C76E5"/>
    <w:rsid w:val="005D0BD2"/>
    <w:rsid w:val="005D1BD8"/>
    <w:rsid w:val="005D234C"/>
    <w:rsid w:val="005D396B"/>
    <w:rsid w:val="005D3FDB"/>
    <w:rsid w:val="005D420F"/>
    <w:rsid w:val="005D435C"/>
    <w:rsid w:val="005D76AF"/>
    <w:rsid w:val="005D7CAA"/>
    <w:rsid w:val="005E005D"/>
    <w:rsid w:val="005E09A8"/>
    <w:rsid w:val="005E17F7"/>
    <w:rsid w:val="005E1CF1"/>
    <w:rsid w:val="005E1DBC"/>
    <w:rsid w:val="005E1F8F"/>
    <w:rsid w:val="005E2812"/>
    <w:rsid w:val="005E3669"/>
    <w:rsid w:val="005E3851"/>
    <w:rsid w:val="005E704C"/>
    <w:rsid w:val="005E7BE9"/>
    <w:rsid w:val="005F1296"/>
    <w:rsid w:val="005F131B"/>
    <w:rsid w:val="005F1AFC"/>
    <w:rsid w:val="005F2113"/>
    <w:rsid w:val="005F471F"/>
    <w:rsid w:val="006001B7"/>
    <w:rsid w:val="0060244F"/>
    <w:rsid w:val="0060445B"/>
    <w:rsid w:val="0060730D"/>
    <w:rsid w:val="00610637"/>
    <w:rsid w:val="00611428"/>
    <w:rsid w:val="00614996"/>
    <w:rsid w:val="00615407"/>
    <w:rsid w:val="006162A5"/>
    <w:rsid w:val="0061666C"/>
    <w:rsid w:val="006174BD"/>
    <w:rsid w:val="006203BB"/>
    <w:rsid w:val="00620CF6"/>
    <w:rsid w:val="006212B1"/>
    <w:rsid w:val="006218A9"/>
    <w:rsid w:val="0062295A"/>
    <w:rsid w:val="00624521"/>
    <w:rsid w:val="00624CB7"/>
    <w:rsid w:val="00625512"/>
    <w:rsid w:val="006262E5"/>
    <w:rsid w:val="00626C42"/>
    <w:rsid w:val="00626D71"/>
    <w:rsid w:val="00626DC9"/>
    <w:rsid w:val="00627180"/>
    <w:rsid w:val="00627C74"/>
    <w:rsid w:val="00627F3C"/>
    <w:rsid w:val="00631467"/>
    <w:rsid w:val="00632491"/>
    <w:rsid w:val="0063366A"/>
    <w:rsid w:val="006347F1"/>
    <w:rsid w:val="00635F82"/>
    <w:rsid w:val="00636C1E"/>
    <w:rsid w:val="00641205"/>
    <w:rsid w:val="00641828"/>
    <w:rsid w:val="00642CB3"/>
    <w:rsid w:val="00642ED9"/>
    <w:rsid w:val="00643511"/>
    <w:rsid w:val="006455C9"/>
    <w:rsid w:val="006477B5"/>
    <w:rsid w:val="00652591"/>
    <w:rsid w:val="00652F98"/>
    <w:rsid w:val="00653D1F"/>
    <w:rsid w:val="006556FF"/>
    <w:rsid w:val="0066085C"/>
    <w:rsid w:val="00664255"/>
    <w:rsid w:val="00665282"/>
    <w:rsid w:val="00670E82"/>
    <w:rsid w:val="0067206B"/>
    <w:rsid w:val="00673632"/>
    <w:rsid w:val="0067517A"/>
    <w:rsid w:val="00680BBB"/>
    <w:rsid w:val="00680F12"/>
    <w:rsid w:val="00684EA8"/>
    <w:rsid w:val="00687A13"/>
    <w:rsid w:val="00687B47"/>
    <w:rsid w:val="006925A2"/>
    <w:rsid w:val="00692738"/>
    <w:rsid w:val="00692D6C"/>
    <w:rsid w:val="006A0551"/>
    <w:rsid w:val="006A0F43"/>
    <w:rsid w:val="006A30B8"/>
    <w:rsid w:val="006A60AE"/>
    <w:rsid w:val="006A72D1"/>
    <w:rsid w:val="006A789A"/>
    <w:rsid w:val="006A7B46"/>
    <w:rsid w:val="006B2C2B"/>
    <w:rsid w:val="006B43C5"/>
    <w:rsid w:val="006B7B1C"/>
    <w:rsid w:val="006C5180"/>
    <w:rsid w:val="006C5FF5"/>
    <w:rsid w:val="006C63BF"/>
    <w:rsid w:val="006C65C4"/>
    <w:rsid w:val="006D0305"/>
    <w:rsid w:val="006D4FDF"/>
    <w:rsid w:val="006D5C57"/>
    <w:rsid w:val="006D5ED7"/>
    <w:rsid w:val="006D69EE"/>
    <w:rsid w:val="006E1862"/>
    <w:rsid w:val="006E1A83"/>
    <w:rsid w:val="006E233B"/>
    <w:rsid w:val="006E2C0C"/>
    <w:rsid w:val="006E318E"/>
    <w:rsid w:val="006E5136"/>
    <w:rsid w:val="006E6149"/>
    <w:rsid w:val="006E7689"/>
    <w:rsid w:val="006F05BA"/>
    <w:rsid w:val="006F4D84"/>
    <w:rsid w:val="006F68F0"/>
    <w:rsid w:val="007013CA"/>
    <w:rsid w:val="007029E0"/>
    <w:rsid w:val="007042BB"/>
    <w:rsid w:val="00704A35"/>
    <w:rsid w:val="0070529A"/>
    <w:rsid w:val="00705448"/>
    <w:rsid w:val="00706679"/>
    <w:rsid w:val="0071162C"/>
    <w:rsid w:val="0071259A"/>
    <w:rsid w:val="00713C03"/>
    <w:rsid w:val="007154A0"/>
    <w:rsid w:val="00715ECA"/>
    <w:rsid w:val="0071629E"/>
    <w:rsid w:val="007164C7"/>
    <w:rsid w:val="0072204F"/>
    <w:rsid w:val="007233B5"/>
    <w:rsid w:val="00724C11"/>
    <w:rsid w:val="00724EE6"/>
    <w:rsid w:val="00725605"/>
    <w:rsid w:val="007262EE"/>
    <w:rsid w:val="0073055F"/>
    <w:rsid w:val="00732DFF"/>
    <w:rsid w:val="007334C7"/>
    <w:rsid w:val="007354FB"/>
    <w:rsid w:val="0073745E"/>
    <w:rsid w:val="0073745F"/>
    <w:rsid w:val="00737DB9"/>
    <w:rsid w:val="00741B08"/>
    <w:rsid w:val="007424F9"/>
    <w:rsid w:val="00743983"/>
    <w:rsid w:val="0074573A"/>
    <w:rsid w:val="007465D9"/>
    <w:rsid w:val="00747D5A"/>
    <w:rsid w:val="00752479"/>
    <w:rsid w:val="0075382E"/>
    <w:rsid w:val="00757787"/>
    <w:rsid w:val="00761209"/>
    <w:rsid w:val="00762123"/>
    <w:rsid w:val="00765236"/>
    <w:rsid w:val="00765CA8"/>
    <w:rsid w:val="00765FD2"/>
    <w:rsid w:val="00766544"/>
    <w:rsid w:val="00770183"/>
    <w:rsid w:val="00784A57"/>
    <w:rsid w:val="00794346"/>
    <w:rsid w:val="00796B5F"/>
    <w:rsid w:val="0079708F"/>
    <w:rsid w:val="007A0893"/>
    <w:rsid w:val="007A3041"/>
    <w:rsid w:val="007A7E9A"/>
    <w:rsid w:val="007B05F6"/>
    <w:rsid w:val="007B26A6"/>
    <w:rsid w:val="007B3BAE"/>
    <w:rsid w:val="007B4F35"/>
    <w:rsid w:val="007B5473"/>
    <w:rsid w:val="007B722C"/>
    <w:rsid w:val="007B756F"/>
    <w:rsid w:val="007B799F"/>
    <w:rsid w:val="007C1EFB"/>
    <w:rsid w:val="007C3B0C"/>
    <w:rsid w:val="007C566C"/>
    <w:rsid w:val="007C6950"/>
    <w:rsid w:val="007C711D"/>
    <w:rsid w:val="007C7E20"/>
    <w:rsid w:val="007D059F"/>
    <w:rsid w:val="007D0B2B"/>
    <w:rsid w:val="007D109D"/>
    <w:rsid w:val="007D1860"/>
    <w:rsid w:val="007D2C6C"/>
    <w:rsid w:val="007D598C"/>
    <w:rsid w:val="007D6B45"/>
    <w:rsid w:val="007D7048"/>
    <w:rsid w:val="007D72F2"/>
    <w:rsid w:val="007D7FA5"/>
    <w:rsid w:val="007E1D63"/>
    <w:rsid w:val="007E1F33"/>
    <w:rsid w:val="007E289F"/>
    <w:rsid w:val="007E3B05"/>
    <w:rsid w:val="007E713E"/>
    <w:rsid w:val="007E76AA"/>
    <w:rsid w:val="007E77FA"/>
    <w:rsid w:val="007F1722"/>
    <w:rsid w:val="007F18DD"/>
    <w:rsid w:val="007F1F57"/>
    <w:rsid w:val="007F2348"/>
    <w:rsid w:val="007F32BE"/>
    <w:rsid w:val="007F464E"/>
    <w:rsid w:val="007F586A"/>
    <w:rsid w:val="007F6017"/>
    <w:rsid w:val="007F7497"/>
    <w:rsid w:val="008006E3"/>
    <w:rsid w:val="00800806"/>
    <w:rsid w:val="00803957"/>
    <w:rsid w:val="00803DEB"/>
    <w:rsid w:val="00805A4D"/>
    <w:rsid w:val="008060C0"/>
    <w:rsid w:val="00806D7A"/>
    <w:rsid w:val="00807E88"/>
    <w:rsid w:val="008102E5"/>
    <w:rsid w:val="00811073"/>
    <w:rsid w:val="00812732"/>
    <w:rsid w:val="00812C9E"/>
    <w:rsid w:val="00815CE4"/>
    <w:rsid w:val="008175E0"/>
    <w:rsid w:val="00817BC7"/>
    <w:rsid w:val="00817CC4"/>
    <w:rsid w:val="00821CBF"/>
    <w:rsid w:val="00823416"/>
    <w:rsid w:val="00825A8B"/>
    <w:rsid w:val="0082646F"/>
    <w:rsid w:val="0082653F"/>
    <w:rsid w:val="0082753B"/>
    <w:rsid w:val="00827B10"/>
    <w:rsid w:val="008305AB"/>
    <w:rsid w:val="008305C6"/>
    <w:rsid w:val="00833661"/>
    <w:rsid w:val="00833D72"/>
    <w:rsid w:val="00834611"/>
    <w:rsid w:val="00834F6B"/>
    <w:rsid w:val="00836B02"/>
    <w:rsid w:val="00836CD8"/>
    <w:rsid w:val="008377B6"/>
    <w:rsid w:val="0084070D"/>
    <w:rsid w:val="0084677A"/>
    <w:rsid w:val="0084719B"/>
    <w:rsid w:val="00850725"/>
    <w:rsid w:val="008521B4"/>
    <w:rsid w:val="0085292B"/>
    <w:rsid w:val="00852DA2"/>
    <w:rsid w:val="00860253"/>
    <w:rsid w:val="0086123F"/>
    <w:rsid w:val="0086125D"/>
    <w:rsid w:val="00861834"/>
    <w:rsid w:val="00862B5E"/>
    <w:rsid w:val="008662D7"/>
    <w:rsid w:val="00870AD7"/>
    <w:rsid w:val="0087120C"/>
    <w:rsid w:val="008716A3"/>
    <w:rsid w:val="0087321B"/>
    <w:rsid w:val="008752EA"/>
    <w:rsid w:val="00876C46"/>
    <w:rsid w:val="00876C78"/>
    <w:rsid w:val="00876F17"/>
    <w:rsid w:val="0087766C"/>
    <w:rsid w:val="00880A81"/>
    <w:rsid w:val="00881B0F"/>
    <w:rsid w:val="00882678"/>
    <w:rsid w:val="00883561"/>
    <w:rsid w:val="00883989"/>
    <w:rsid w:val="0088411D"/>
    <w:rsid w:val="0088419D"/>
    <w:rsid w:val="008841F4"/>
    <w:rsid w:val="00884EAD"/>
    <w:rsid w:val="008868BD"/>
    <w:rsid w:val="008872A9"/>
    <w:rsid w:val="00890239"/>
    <w:rsid w:val="00890930"/>
    <w:rsid w:val="00894A5A"/>
    <w:rsid w:val="00895406"/>
    <w:rsid w:val="0089574A"/>
    <w:rsid w:val="00896486"/>
    <w:rsid w:val="00896FE3"/>
    <w:rsid w:val="008A0DE5"/>
    <w:rsid w:val="008A1CF5"/>
    <w:rsid w:val="008A397C"/>
    <w:rsid w:val="008A3B30"/>
    <w:rsid w:val="008A4F0F"/>
    <w:rsid w:val="008A5F6C"/>
    <w:rsid w:val="008A6E26"/>
    <w:rsid w:val="008A797A"/>
    <w:rsid w:val="008B005D"/>
    <w:rsid w:val="008B1F57"/>
    <w:rsid w:val="008B35E1"/>
    <w:rsid w:val="008B46C6"/>
    <w:rsid w:val="008B5B78"/>
    <w:rsid w:val="008B7422"/>
    <w:rsid w:val="008B7AC4"/>
    <w:rsid w:val="008C3172"/>
    <w:rsid w:val="008C3565"/>
    <w:rsid w:val="008C3C67"/>
    <w:rsid w:val="008C5238"/>
    <w:rsid w:val="008C5996"/>
    <w:rsid w:val="008C66D2"/>
    <w:rsid w:val="008D0779"/>
    <w:rsid w:val="008D1C81"/>
    <w:rsid w:val="008D2517"/>
    <w:rsid w:val="008D34DB"/>
    <w:rsid w:val="008D6832"/>
    <w:rsid w:val="008D7A32"/>
    <w:rsid w:val="008E0D65"/>
    <w:rsid w:val="008E1F67"/>
    <w:rsid w:val="008E21EE"/>
    <w:rsid w:val="008E3C09"/>
    <w:rsid w:val="008E530E"/>
    <w:rsid w:val="008E6157"/>
    <w:rsid w:val="008F048F"/>
    <w:rsid w:val="008F20DB"/>
    <w:rsid w:val="008F2DFE"/>
    <w:rsid w:val="008F3F03"/>
    <w:rsid w:val="008F405A"/>
    <w:rsid w:val="008F4296"/>
    <w:rsid w:val="008F6CBD"/>
    <w:rsid w:val="008F75A1"/>
    <w:rsid w:val="008F7672"/>
    <w:rsid w:val="008F776B"/>
    <w:rsid w:val="00904B5F"/>
    <w:rsid w:val="009051DD"/>
    <w:rsid w:val="009057E8"/>
    <w:rsid w:val="0090592F"/>
    <w:rsid w:val="00906D3E"/>
    <w:rsid w:val="0090732F"/>
    <w:rsid w:val="00910473"/>
    <w:rsid w:val="009107FD"/>
    <w:rsid w:val="00910F75"/>
    <w:rsid w:val="0091161F"/>
    <w:rsid w:val="0091419F"/>
    <w:rsid w:val="0091447F"/>
    <w:rsid w:val="00922050"/>
    <w:rsid w:val="00923A2B"/>
    <w:rsid w:val="00923F37"/>
    <w:rsid w:val="0092422F"/>
    <w:rsid w:val="0092607F"/>
    <w:rsid w:val="0092729A"/>
    <w:rsid w:val="00930C6E"/>
    <w:rsid w:val="0093169C"/>
    <w:rsid w:val="0093264A"/>
    <w:rsid w:val="009329AD"/>
    <w:rsid w:val="009344C2"/>
    <w:rsid w:val="0093460C"/>
    <w:rsid w:val="009352D4"/>
    <w:rsid w:val="009365BF"/>
    <w:rsid w:val="0094214B"/>
    <w:rsid w:val="00942262"/>
    <w:rsid w:val="00943037"/>
    <w:rsid w:val="00945B60"/>
    <w:rsid w:val="00946EFA"/>
    <w:rsid w:val="009470E7"/>
    <w:rsid w:val="00947AD9"/>
    <w:rsid w:val="00950EDF"/>
    <w:rsid w:val="00951486"/>
    <w:rsid w:val="00951515"/>
    <w:rsid w:val="0095379E"/>
    <w:rsid w:val="009575A7"/>
    <w:rsid w:val="00963B10"/>
    <w:rsid w:val="00964520"/>
    <w:rsid w:val="0096547D"/>
    <w:rsid w:val="009703ED"/>
    <w:rsid w:val="00971D42"/>
    <w:rsid w:val="00972F5B"/>
    <w:rsid w:val="00973A6E"/>
    <w:rsid w:val="00973F85"/>
    <w:rsid w:val="00975D43"/>
    <w:rsid w:val="00980682"/>
    <w:rsid w:val="00982E0D"/>
    <w:rsid w:val="00983112"/>
    <w:rsid w:val="00985348"/>
    <w:rsid w:val="009858DE"/>
    <w:rsid w:val="00990A1F"/>
    <w:rsid w:val="009910C4"/>
    <w:rsid w:val="009911FC"/>
    <w:rsid w:val="009920E3"/>
    <w:rsid w:val="009979B6"/>
    <w:rsid w:val="00997F06"/>
    <w:rsid w:val="009A42B7"/>
    <w:rsid w:val="009A4649"/>
    <w:rsid w:val="009A4E59"/>
    <w:rsid w:val="009A5EE3"/>
    <w:rsid w:val="009A61C5"/>
    <w:rsid w:val="009B1319"/>
    <w:rsid w:val="009B4CFF"/>
    <w:rsid w:val="009B57D7"/>
    <w:rsid w:val="009B6218"/>
    <w:rsid w:val="009B65D0"/>
    <w:rsid w:val="009B671C"/>
    <w:rsid w:val="009B6E7D"/>
    <w:rsid w:val="009B76B4"/>
    <w:rsid w:val="009C0A9A"/>
    <w:rsid w:val="009C6126"/>
    <w:rsid w:val="009D1AC1"/>
    <w:rsid w:val="009D2C77"/>
    <w:rsid w:val="009D2DD4"/>
    <w:rsid w:val="009D3090"/>
    <w:rsid w:val="009D3195"/>
    <w:rsid w:val="009D3BE1"/>
    <w:rsid w:val="009D5130"/>
    <w:rsid w:val="009D6195"/>
    <w:rsid w:val="009D6200"/>
    <w:rsid w:val="009E0AE0"/>
    <w:rsid w:val="009E0B46"/>
    <w:rsid w:val="009E0EC5"/>
    <w:rsid w:val="009E1ADC"/>
    <w:rsid w:val="009E21C9"/>
    <w:rsid w:val="009E22D3"/>
    <w:rsid w:val="009E3B90"/>
    <w:rsid w:val="009E3C06"/>
    <w:rsid w:val="009E46BB"/>
    <w:rsid w:val="009E7100"/>
    <w:rsid w:val="009E7495"/>
    <w:rsid w:val="009E7E2B"/>
    <w:rsid w:val="009F0D7A"/>
    <w:rsid w:val="009F30C3"/>
    <w:rsid w:val="009F3B42"/>
    <w:rsid w:val="009F4225"/>
    <w:rsid w:val="00A0022E"/>
    <w:rsid w:val="00A002D9"/>
    <w:rsid w:val="00A01BC4"/>
    <w:rsid w:val="00A033A1"/>
    <w:rsid w:val="00A05968"/>
    <w:rsid w:val="00A1445B"/>
    <w:rsid w:val="00A16899"/>
    <w:rsid w:val="00A1690E"/>
    <w:rsid w:val="00A17AAA"/>
    <w:rsid w:val="00A21290"/>
    <w:rsid w:val="00A23901"/>
    <w:rsid w:val="00A26E2C"/>
    <w:rsid w:val="00A30525"/>
    <w:rsid w:val="00A30607"/>
    <w:rsid w:val="00A31CB7"/>
    <w:rsid w:val="00A3340E"/>
    <w:rsid w:val="00A34052"/>
    <w:rsid w:val="00A35390"/>
    <w:rsid w:val="00A35CD9"/>
    <w:rsid w:val="00A402FF"/>
    <w:rsid w:val="00A424DE"/>
    <w:rsid w:val="00A425E2"/>
    <w:rsid w:val="00A44F47"/>
    <w:rsid w:val="00A46758"/>
    <w:rsid w:val="00A468B7"/>
    <w:rsid w:val="00A52BC3"/>
    <w:rsid w:val="00A53424"/>
    <w:rsid w:val="00A53F93"/>
    <w:rsid w:val="00A5450E"/>
    <w:rsid w:val="00A54868"/>
    <w:rsid w:val="00A56E60"/>
    <w:rsid w:val="00A60C58"/>
    <w:rsid w:val="00A614E5"/>
    <w:rsid w:val="00A62CDE"/>
    <w:rsid w:val="00A633A0"/>
    <w:rsid w:val="00A64054"/>
    <w:rsid w:val="00A64976"/>
    <w:rsid w:val="00A64C2B"/>
    <w:rsid w:val="00A65E3D"/>
    <w:rsid w:val="00A661D1"/>
    <w:rsid w:val="00A66274"/>
    <w:rsid w:val="00A7028F"/>
    <w:rsid w:val="00A70A53"/>
    <w:rsid w:val="00A72390"/>
    <w:rsid w:val="00A73FA8"/>
    <w:rsid w:val="00A749CE"/>
    <w:rsid w:val="00A757C1"/>
    <w:rsid w:val="00A75C3C"/>
    <w:rsid w:val="00A76602"/>
    <w:rsid w:val="00A77E87"/>
    <w:rsid w:val="00A80EF3"/>
    <w:rsid w:val="00A82850"/>
    <w:rsid w:val="00A82EF2"/>
    <w:rsid w:val="00A8318C"/>
    <w:rsid w:val="00A842A5"/>
    <w:rsid w:val="00A84575"/>
    <w:rsid w:val="00A84C2F"/>
    <w:rsid w:val="00A84ECB"/>
    <w:rsid w:val="00A8578D"/>
    <w:rsid w:val="00A86C07"/>
    <w:rsid w:val="00A87A67"/>
    <w:rsid w:val="00A90A8F"/>
    <w:rsid w:val="00A90F7D"/>
    <w:rsid w:val="00A91869"/>
    <w:rsid w:val="00A91C0C"/>
    <w:rsid w:val="00A91EE5"/>
    <w:rsid w:val="00A93296"/>
    <w:rsid w:val="00A933BD"/>
    <w:rsid w:val="00A94145"/>
    <w:rsid w:val="00A95932"/>
    <w:rsid w:val="00A960A5"/>
    <w:rsid w:val="00A967EE"/>
    <w:rsid w:val="00AA2619"/>
    <w:rsid w:val="00AA3CE1"/>
    <w:rsid w:val="00AB0B4F"/>
    <w:rsid w:val="00AB17EA"/>
    <w:rsid w:val="00AB2F24"/>
    <w:rsid w:val="00AB6E0A"/>
    <w:rsid w:val="00AB7557"/>
    <w:rsid w:val="00AC0389"/>
    <w:rsid w:val="00AC0E61"/>
    <w:rsid w:val="00AC3036"/>
    <w:rsid w:val="00AC3D0E"/>
    <w:rsid w:val="00AC3D97"/>
    <w:rsid w:val="00AC43FB"/>
    <w:rsid w:val="00AC49B8"/>
    <w:rsid w:val="00AC5344"/>
    <w:rsid w:val="00AC5BDD"/>
    <w:rsid w:val="00AC6C8C"/>
    <w:rsid w:val="00AD03B0"/>
    <w:rsid w:val="00AD1968"/>
    <w:rsid w:val="00AD33C7"/>
    <w:rsid w:val="00AD5161"/>
    <w:rsid w:val="00AD58D3"/>
    <w:rsid w:val="00AD5AD6"/>
    <w:rsid w:val="00AD6787"/>
    <w:rsid w:val="00AD71FF"/>
    <w:rsid w:val="00AD7AB8"/>
    <w:rsid w:val="00AE0195"/>
    <w:rsid w:val="00AE19D9"/>
    <w:rsid w:val="00AE2103"/>
    <w:rsid w:val="00AE3899"/>
    <w:rsid w:val="00AE3C68"/>
    <w:rsid w:val="00AE3E6C"/>
    <w:rsid w:val="00AE44A5"/>
    <w:rsid w:val="00AE560B"/>
    <w:rsid w:val="00AF11D4"/>
    <w:rsid w:val="00AF1484"/>
    <w:rsid w:val="00AF20AB"/>
    <w:rsid w:val="00AF342F"/>
    <w:rsid w:val="00AF54E6"/>
    <w:rsid w:val="00AF7488"/>
    <w:rsid w:val="00AF766C"/>
    <w:rsid w:val="00AF7692"/>
    <w:rsid w:val="00B00C2A"/>
    <w:rsid w:val="00B016D3"/>
    <w:rsid w:val="00B0334A"/>
    <w:rsid w:val="00B03D8B"/>
    <w:rsid w:val="00B0454F"/>
    <w:rsid w:val="00B04B4C"/>
    <w:rsid w:val="00B07D6E"/>
    <w:rsid w:val="00B10740"/>
    <w:rsid w:val="00B10DCC"/>
    <w:rsid w:val="00B1216F"/>
    <w:rsid w:val="00B13C59"/>
    <w:rsid w:val="00B142B3"/>
    <w:rsid w:val="00B169A8"/>
    <w:rsid w:val="00B22644"/>
    <w:rsid w:val="00B2351F"/>
    <w:rsid w:val="00B240D4"/>
    <w:rsid w:val="00B24941"/>
    <w:rsid w:val="00B26790"/>
    <w:rsid w:val="00B270F9"/>
    <w:rsid w:val="00B27507"/>
    <w:rsid w:val="00B3043A"/>
    <w:rsid w:val="00B31624"/>
    <w:rsid w:val="00B333F3"/>
    <w:rsid w:val="00B34435"/>
    <w:rsid w:val="00B36460"/>
    <w:rsid w:val="00B36523"/>
    <w:rsid w:val="00B36781"/>
    <w:rsid w:val="00B37C15"/>
    <w:rsid w:val="00B404E6"/>
    <w:rsid w:val="00B40FBC"/>
    <w:rsid w:val="00B41DF4"/>
    <w:rsid w:val="00B47FED"/>
    <w:rsid w:val="00B50764"/>
    <w:rsid w:val="00B512A5"/>
    <w:rsid w:val="00B52A25"/>
    <w:rsid w:val="00B54541"/>
    <w:rsid w:val="00B54732"/>
    <w:rsid w:val="00B547A5"/>
    <w:rsid w:val="00B54CA0"/>
    <w:rsid w:val="00B55FB2"/>
    <w:rsid w:val="00B56011"/>
    <w:rsid w:val="00B603CD"/>
    <w:rsid w:val="00B603D5"/>
    <w:rsid w:val="00B60C04"/>
    <w:rsid w:val="00B61A29"/>
    <w:rsid w:val="00B6211E"/>
    <w:rsid w:val="00B64ADA"/>
    <w:rsid w:val="00B676E6"/>
    <w:rsid w:val="00B71F94"/>
    <w:rsid w:val="00B732AC"/>
    <w:rsid w:val="00B75482"/>
    <w:rsid w:val="00B75803"/>
    <w:rsid w:val="00B75F0D"/>
    <w:rsid w:val="00B76A78"/>
    <w:rsid w:val="00B77484"/>
    <w:rsid w:val="00B80B8E"/>
    <w:rsid w:val="00B80D09"/>
    <w:rsid w:val="00B85729"/>
    <w:rsid w:val="00B85DC7"/>
    <w:rsid w:val="00B862F2"/>
    <w:rsid w:val="00B864A7"/>
    <w:rsid w:val="00B86E0E"/>
    <w:rsid w:val="00B8765D"/>
    <w:rsid w:val="00B877F6"/>
    <w:rsid w:val="00B9024C"/>
    <w:rsid w:val="00B90254"/>
    <w:rsid w:val="00B91F0E"/>
    <w:rsid w:val="00B92D19"/>
    <w:rsid w:val="00B9371A"/>
    <w:rsid w:val="00B93B99"/>
    <w:rsid w:val="00B96CCD"/>
    <w:rsid w:val="00B97D45"/>
    <w:rsid w:val="00BA246A"/>
    <w:rsid w:val="00BA3FCF"/>
    <w:rsid w:val="00BA438E"/>
    <w:rsid w:val="00BA6FAE"/>
    <w:rsid w:val="00BA7D72"/>
    <w:rsid w:val="00BB0AA2"/>
    <w:rsid w:val="00BB2750"/>
    <w:rsid w:val="00BB2D5D"/>
    <w:rsid w:val="00BB31EF"/>
    <w:rsid w:val="00BC12C0"/>
    <w:rsid w:val="00BC12EE"/>
    <w:rsid w:val="00BC155E"/>
    <w:rsid w:val="00BC210A"/>
    <w:rsid w:val="00BC21CC"/>
    <w:rsid w:val="00BC2F2A"/>
    <w:rsid w:val="00BC55FF"/>
    <w:rsid w:val="00BD0542"/>
    <w:rsid w:val="00BD0729"/>
    <w:rsid w:val="00BD1BE4"/>
    <w:rsid w:val="00BD2BE3"/>
    <w:rsid w:val="00BD56DF"/>
    <w:rsid w:val="00BD74EE"/>
    <w:rsid w:val="00BE05A4"/>
    <w:rsid w:val="00BE1798"/>
    <w:rsid w:val="00BE1A1E"/>
    <w:rsid w:val="00BE414D"/>
    <w:rsid w:val="00BE5523"/>
    <w:rsid w:val="00BE5A44"/>
    <w:rsid w:val="00BE5C65"/>
    <w:rsid w:val="00BE5CFE"/>
    <w:rsid w:val="00BE66A7"/>
    <w:rsid w:val="00BE6EBC"/>
    <w:rsid w:val="00BE7658"/>
    <w:rsid w:val="00BF220A"/>
    <w:rsid w:val="00BF3347"/>
    <w:rsid w:val="00BF6DD2"/>
    <w:rsid w:val="00BF74AA"/>
    <w:rsid w:val="00C0036B"/>
    <w:rsid w:val="00C00C49"/>
    <w:rsid w:val="00C012D5"/>
    <w:rsid w:val="00C057A1"/>
    <w:rsid w:val="00C0659F"/>
    <w:rsid w:val="00C06CC3"/>
    <w:rsid w:val="00C07EB7"/>
    <w:rsid w:val="00C10EBC"/>
    <w:rsid w:val="00C11E72"/>
    <w:rsid w:val="00C12308"/>
    <w:rsid w:val="00C12CF7"/>
    <w:rsid w:val="00C134CD"/>
    <w:rsid w:val="00C13EDF"/>
    <w:rsid w:val="00C140E7"/>
    <w:rsid w:val="00C15BFF"/>
    <w:rsid w:val="00C15C02"/>
    <w:rsid w:val="00C164AB"/>
    <w:rsid w:val="00C16AEA"/>
    <w:rsid w:val="00C16B7D"/>
    <w:rsid w:val="00C17E7B"/>
    <w:rsid w:val="00C22B61"/>
    <w:rsid w:val="00C25275"/>
    <w:rsid w:val="00C27814"/>
    <w:rsid w:val="00C27A89"/>
    <w:rsid w:val="00C27F3D"/>
    <w:rsid w:val="00C31026"/>
    <w:rsid w:val="00C31A34"/>
    <w:rsid w:val="00C31D66"/>
    <w:rsid w:val="00C326AE"/>
    <w:rsid w:val="00C3274C"/>
    <w:rsid w:val="00C33FA4"/>
    <w:rsid w:val="00C346C7"/>
    <w:rsid w:val="00C347E6"/>
    <w:rsid w:val="00C34D02"/>
    <w:rsid w:val="00C36550"/>
    <w:rsid w:val="00C366BE"/>
    <w:rsid w:val="00C451B2"/>
    <w:rsid w:val="00C4571C"/>
    <w:rsid w:val="00C45855"/>
    <w:rsid w:val="00C46556"/>
    <w:rsid w:val="00C47CFF"/>
    <w:rsid w:val="00C47EF4"/>
    <w:rsid w:val="00C50AE2"/>
    <w:rsid w:val="00C5290C"/>
    <w:rsid w:val="00C52A37"/>
    <w:rsid w:val="00C53309"/>
    <w:rsid w:val="00C53729"/>
    <w:rsid w:val="00C53F4F"/>
    <w:rsid w:val="00C54C4D"/>
    <w:rsid w:val="00C63399"/>
    <w:rsid w:val="00C64277"/>
    <w:rsid w:val="00C642C9"/>
    <w:rsid w:val="00C643E7"/>
    <w:rsid w:val="00C646EC"/>
    <w:rsid w:val="00C6482E"/>
    <w:rsid w:val="00C655F9"/>
    <w:rsid w:val="00C65CD3"/>
    <w:rsid w:val="00C66914"/>
    <w:rsid w:val="00C67079"/>
    <w:rsid w:val="00C70AB4"/>
    <w:rsid w:val="00C73199"/>
    <w:rsid w:val="00C7323C"/>
    <w:rsid w:val="00C73846"/>
    <w:rsid w:val="00C753CE"/>
    <w:rsid w:val="00C75C1E"/>
    <w:rsid w:val="00C77568"/>
    <w:rsid w:val="00C8072C"/>
    <w:rsid w:val="00C80FBF"/>
    <w:rsid w:val="00C8484B"/>
    <w:rsid w:val="00C848ED"/>
    <w:rsid w:val="00C84D17"/>
    <w:rsid w:val="00C85A48"/>
    <w:rsid w:val="00C8693F"/>
    <w:rsid w:val="00C869A2"/>
    <w:rsid w:val="00C878B5"/>
    <w:rsid w:val="00C9316D"/>
    <w:rsid w:val="00C94421"/>
    <w:rsid w:val="00C9527C"/>
    <w:rsid w:val="00CA00C5"/>
    <w:rsid w:val="00CA085D"/>
    <w:rsid w:val="00CA181F"/>
    <w:rsid w:val="00CA5F01"/>
    <w:rsid w:val="00CA6C50"/>
    <w:rsid w:val="00CB0A9C"/>
    <w:rsid w:val="00CB19FF"/>
    <w:rsid w:val="00CB2C5B"/>
    <w:rsid w:val="00CB37B7"/>
    <w:rsid w:val="00CB407A"/>
    <w:rsid w:val="00CB40B5"/>
    <w:rsid w:val="00CB4FDD"/>
    <w:rsid w:val="00CB676B"/>
    <w:rsid w:val="00CB7DE2"/>
    <w:rsid w:val="00CC0D60"/>
    <w:rsid w:val="00CC150C"/>
    <w:rsid w:val="00CC1677"/>
    <w:rsid w:val="00CC2FE9"/>
    <w:rsid w:val="00CC639E"/>
    <w:rsid w:val="00CD1368"/>
    <w:rsid w:val="00CD251D"/>
    <w:rsid w:val="00CD6498"/>
    <w:rsid w:val="00CD68EC"/>
    <w:rsid w:val="00CD6969"/>
    <w:rsid w:val="00CD74FF"/>
    <w:rsid w:val="00CD7E28"/>
    <w:rsid w:val="00CE2301"/>
    <w:rsid w:val="00CE2637"/>
    <w:rsid w:val="00CE3640"/>
    <w:rsid w:val="00CE5CCB"/>
    <w:rsid w:val="00CF009B"/>
    <w:rsid w:val="00CF1CA0"/>
    <w:rsid w:val="00CF3029"/>
    <w:rsid w:val="00CF406D"/>
    <w:rsid w:val="00CF628C"/>
    <w:rsid w:val="00CF7C85"/>
    <w:rsid w:val="00D020A4"/>
    <w:rsid w:val="00D029AD"/>
    <w:rsid w:val="00D02C8F"/>
    <w:rsid w:val="00D030EB"/>
    <w:rsid w:val="00D03DC3"/>
    <w:rsid w:val="00D04659"/>
    <w:rsid w:val="00D0520C"/>
    <w:rsid w:val="00D05659"/>
    <w:rsid w:val="00D0580C"/>
    <w:rsid w:val="00D05822"/>
    <w:rsid w:val="00D06692"/>
    <w:rsid w:val="00D1167E"/>
    <w:rsid w:val="00D13137"/>
    <w:rsid w:val="00D14E11"/>
    <w:rsid w:val="00D15EA1"/>
    <w:rsid w:val="00D164E5"/>
    <w:rsid w:val="00D1683F"/>
    <w:rsid w:val="00D17CB0"/>
    <w:rsid w:val="00D20DDF"/>
    <w:rsid w:val="00D21778"/>
    <w:rsid w:val="00D232FE"/>
    <w:rsid w:val="00D23944"/>
    <w:rsid w:val="00D23E63"/>
    <w:rsid w:val="00D24AE8"/>
    <w:rsid w:val="00D24FCD"/>
    <w:rsid w:val="00D26AEA"/>
    <w:rsid w:val="00D279F0"/>
    <w:rsid w:val="00D31252"/>
    <w:rsid w:val="00D32AA1"/>
    <w:rsid w:val="00D32ADE"/>
    <w:rsid w:val="00D340D6"/>
    <w:rsid w:val="00D34602"/>
    <w:rsid w:val="00D428BE"/>
    <w:rsid w:val="00D42D9C"/>
    <w:rsid w:val="00D43156"/>
    <w:rsid w:val="00D46F21"/>
    <w:rsid w:val="00D4737A"/>
    <w:rsid w:val="00D5238B"/>
    <w:rsid w:val="00D52516"/>
    <w:rsid w:val="00D53665"/>
    <w:rsid w:val="00D539CC"/>
    <w:rsid w:val="00D54070"/>
    <w:rsid w:val="00D56CC4"/>
    <w:rsid w:val="00D57325"/>
    <w:rsid w:val="00D60004"/>
    <w:rsid w:val="00D60180"/>
    <w:rsid w:val="00D6269E"/>
    <w:rsid w:val="00D626AC"/>
    <w:rsid w:val="00D64204"/>
    <w:rsid w:val="00D651C6"/>
    <w:rsid w:val="00D659BA"/>
    <w:rsid w:val="00D667A7"/>
    <w:rsid w:val="00D70AC9"/>
    <w:rsid w:val="00D713E2"/>
    <w:rsid w:val="00D72052"/>
    <w:rsid w:val="00D72EB2"/>
    <w:rsid w:val="00D7345E"/>
    <w:rsid w:val="00D74E39"/>
    <w:rsid w:val="00D75B16"/>
    <w:rsid w:val="00D76090"/>
    <w:rsid w:val="00D76461"/>
    <w:rsid w:val="00D76BCB"/>
    <w:rsid w:val="00D76C75"/>
    <w:rsid w:val="00D8519A"/>
    <w:rsid w:val="00D862CB"/>
    <w:rsid w:val="00D866F9"/>
    <w:rsid w:val="00D86799"/>
    <w:rsid w:val="00D8750E"/>
    <w:rsid w:val="00D87A75"/>
    <w:rsid w:val="00D95107"/>
    <w:rsid w:val="00D95166"/>
    <w:rsid w:val="00D96A6E"/>
    <w:rsid w:val="00DA09C5"/>
    <w:rsid w:val="00DA2FE0"/>
    <w:rsid w:val="00DA320B"/>
    <w:rsid w:val="00DA45C7"/>
    <w:rsid w:val="00DA4CD5"/>
    <w:rsid w:val="00DA5E2E"/>
    <w:rsid w:val="00DA7928"/>
    <w:rsid w:val="00DB0B1F"/>
    <w:rsid w:val="00DB3E22"/>
    <w:rsid w:val="00DB4CD9"/>
    <w:rsid w:val="00DC1033"/>
    <w:rsid w:val="00DC1134"/>
    <w:rsid w:val="00DC1924"/>
    <w:rsid w:val="00DC19BC"/>
    <w:rsid w:val="00DC3471"/>
    <w:rsid w:val="00DC34B0"/>
    <w:rsid w:val="00DC384B"/>
    <w:rsid w:val="00DC432E"/>
    <w:rsid w:val="00DC61F8"/>
    <w:rsid w:val="00DC68C2"/>
    <w:rsid w:val="00DD06F9"/>
    <w:rsid w:val="00DD16F8"/>
    <w:rsid w:val="00DD7B2B"/>
    <w:rsid w:val="00DD7F62"/>
    <w:rsid w:val="00DE0293"/>
    <w:rsid w:val="00DE1BC6"/>
    <w:rsid w:val="00DE431B"/>
    <w:rsid w:val="00DE618B"/>
    <w:rsid w:val="00DE626F"/>
    <w:rsid w:val="00DF10FF"/>
    <w:rsid w:val="00DF2881"/>
    <w:rsid w:val="00DF2DB8"/>
    <w:rsid w:val="00DF4013"/>
    <w:rsid w:val="00DF585B"/>
    <w:rsid w:val="00DF64CE"/>
    <w:rsid w:val="00DF7E9E"/>
    <w:rsid w:val="00E0226A"/>
    <w:rsid w:val="00E0435D"/>
    <w:rsid w:val="00E05F80"/>
    <w:rsid w:val="00E07734"/>
    <w:rsid w:val="00E07929"/>
    <w:rsid w:val="00E11E02"/>
    <w:rsid w:val="00E13060"/>
    <w:rsid w:val="00E14D55"/>
    <w:rsid w:val="00E175F2"/>
    <w:rsid w:val="00E2009E"/>
    <w:rsid w:val="00E211F0"/>
    <w:rsid w:val="00E227DA"/>
    <w:rsid w:val="00E22EAC"/>
    <w:rsid w:val="00E236F9"/>
    <w:rsid w:val="00E2544C"/>
    <w:rsid w:val="00E25668"/>
    <w:rsid w:val="00E270E3"/>
    <w:rsid w:val="00E2753D"/>
    <w:rsid w:val="00E279D0"/>
    <w:rsid w:val="00E3076E"/>
    <w:rsid w:val="00E350E9"/>
    <w:rsid w:val="00E36311"/>
    <w:rsid w:val="00E40338"/>
    <w:rsid w:val="00E40365"/>
    <w:rsid w:val="00E40D47"/>
    <w:rsid w:val="00E42C3D"/>
    <w:rsid w:val="00E443E5"/>
    <w:rsid w:val="00E44783"/>
    <w:rsid w:val="00E5035A"/>
    <w:rsid w:val="00E525B6"/>
    <w:rsid w:val="00E52BAA"/>
    <w:rsid w:val="00E532C4"/>
    <w:rsid w:val="00E53709"/>
    <w:rsid w:val="00E53BC4"/>
    <w:rsid w:val="00E57174"/>
    <w:rsid w:val="00E571B4"/>
    <w:rsid w:val="00E57321"/>
    <w:rsid w:val="00E612EA"/>
    <w:rsid w:val="00E6166A"/>
    <w:rsid w:val="00E630DD"/>
    <w:rsid w:val="00E65086"/>
    <w:rsid w:val="00E6597B"/>
    <w:rsid w:val="00E6680F"/>
    <w:rsid w:val="00E6726F"/>
    <w:rsid w:val="00E7047F"/>
    <w:rsid w:val="00E729CA"/>
    <w:rsid w:val="00E72F14"/>
    <w:rsid w:val="00E735F8"/>
    <w:rsid w:val="00E73B54"/>
    <w:rsid w:val="00E75C2C"/>
    <w:rsid w:val="00E76279"/>
    <w:rsid w:val="00E767B4"/>
    <w:rsid w:val="00E81BA0"/>
    <w:rsid w:val="00E82779"/>
    <w:rsid w:val="00E8383B"/>
    <w:rsid w:val="00E839E2"/>
    <w:rsid w:val="00E90310"/>
    <w:rsid w:val="00E94145"/>
    <w:rsid w:val="00E94E69"/>
    <w:rsid w:val="00E9727F"/>
    <w:rsid w:val="00E975D2"/>
    <w:rsid w:val="00EA08A7"/>
    <w:rsid w:val="00EA1A5F"/>
    <w:rsid w:val="00EA4FEB"/>
    <w:rsid w:val="00EA5A6E"/>
    <w:rsid w:val="00EB008B"/>
    <w:rsid w:val="00EB0D57"/>
    <w:rsid w:val="00EB28BF"/>
    <w:rsid w:val="00EB397E"/>
    <w:rsid w:val="00EB5724"/>
    <w:rsid w:val="00EB5D73"/>
    <w:rsid w:val="00EB68BB"/>
    <w:rsid w:val="00EB69B6"/>
    <w:rsid w:val="00EC106D"/>
    <w:rsid w:val="00EC190B"/>
    <w:rsid w:val="00EC283F"/>
    <w:rsid w:val="00EC3AC8"/>
    <w:rsid w:val="00EC4215"/>
    <w:rsid w:val="00EC4525"/>
    <w:rsid w:val="00ED09E9"/>
    <w:rsid w:val="00ED1761"/>
    <w:rsid w:val="00ED67FF"/>
    <w:rsid w:val="00ED7DE2"/>
    <w:rsid w:val="00EE1A52"/>
    <w:rsid w:val="00EE2D01"/>
    <w:rsid w:val="00EE315B"/>
    <w:rsid w:val="00EE647F"/>
    <w:rsid w:val="00EE6558"/>
    <w:rsid w:val="00EF18B0"/>
    <w:rsid w:val="00EF2717"/>
    <w:rsid w:val="00EF2B45"/>
    <w:rsid w:val="00EF5338"/>
    <w:rsid w:val="00EF5D04"/>
    <w:rsid w:val="00EF7D5B"/>
    <w:rsid w:val="00F00B84"/>
    <w:rsid w:val="00F01077"/>
    <w:rsid w:val="00F02BB7"/>
    <w:rsid w:val="00F0473D"/>
    <w:rsid w:val="00F059FF"/>
    <w:rsid w:val="00F05D19"/>
    <w:rsid w:val="00F11693"/>
    <w:rsid w:val="00F14351"/>
    <w:rsid w:val="00F14590"/>
    <w:rsid w:val="00F14C67"/>
    <w:rsid w:val="00F15062"/>
    <w:rsid w:val="00F16C48"/>
    <w:rsid w:val="00F2198E"/>
    <w:rsid w:val="00F21F52"/>
    <w:rsid w:val="00F2335F"/>
    <w:rsid w:val="00F240FE"/>
    <w:rsid w:val="00F24770"/>
    <w:rsid w:val="00F24A8B"/>
    <w:rsid w:val="00F24F53"/>
    <w:rsid w:val="00F31DE8"/>
    <w:rsid w:val="00F335FE"/>
    <w:rsid w:val="00F33804"/>
    <w:rsid w:val="00F34D3C"/>
    <w:rsid w:val="00F35F15"/>
    <w:rsid w:val="00F35FDB"/>
    <w:rsid w:val="00F369DA"/>
    <w:rsid w:val="00F40058"/>
    <w:rsid w:val="00F40263"/>
    <w:rsid w:val="00F40CD7"/>
    <w:rsid w:val="00F43D26"/>
    <w:rsid w:val="00F45A5B"/>
    <w:rsid w:val="00F45B91"/>
    <w:rsid w:val="00F4744C"/>
    <w:rsid w:val="00F5085C"/>
    <w:rsid w:val="00F511A1"/>
    <w:rsid w:val="00F51217"/>
    <w:rsid w:val="00F51D82"/>
    <w:rsid w:val="00F54823"/>
    <w:rsid w:val="00F54F38"/>
    <w:rsid w:val="00F57688"/>
    <w:rsid w:val="00F62CC3"/>
    <w:rsid w:val="00F642FB"/>
    <w:rsid w:val="00F64707"/>
    <w:rsid w:val="00F64CFA"/>
    <w:rsid w:val="00F65026"/>
    <w:rsid w:val="00F65878"/>
    <w:rsid w:val="00F65A70"/>
    <w:rsid w:val="00F65B6F"/>
    <w:rsid w:val="00F67030"/>
    <w:rsid w:val="00F67DB1"/>
    <w:rsid w:val="00F7007B"/>
    <w:rsid w:val="00F711ED"/>
    <w:rsid w:val="00F72345"/>
    <w:rsid w:val="00F75ADB"/>
    <w:rsid w:val="00F75AF3"/>
    <w:rsid w:val="00F803C1"/>
    <w:rsid w:val="00F81EF7"/>
    <w:rsid w:val="00F821F3"/>
    <w:rsid w:val="00F83958"/>
    <w:rsid w:val="00F83B7A"/>
    <w:rsid w:val="00F850BC"/>
    <w:rsid w:val="00F85386"/>
    <w:rsid w:val="00F86869"/>
    <w:rsid w:val="00F913F1"/>
    <w:rsid w:val="00F933A3"/>
    <w:rsid w:val="00F95844"/>
    <w:rsid w:val="00F95EC9"/>
    <w:rsid w:val="00F95F15"/>
    <w:rsid w:val="00F96C92"/>
    <w:rsid w:val="00F97544"/>
    <w:rsid w:val="00F977EA"/>
    <w:rsid w:val="00F97BB9"/>
    <w:rsid w:val="00FA0EC3"/>
    <w:rsid w:val="00FA1167"/>
    <w:rsid w:val="00FA15C9"/>
    <w:rsid w:val="00FA1A69"/>
    <w:rsid w:val="00FA2440"/>
    <w:rsid w:val="00FA50D4"/>
    <w:rsid w:val="00FA5AB6"/>
    <w:rsid w:val="00FA5B92"/>
    <w:rsid w:val="00FA6D64"/>
    <w:rsid w:val="00FA753D"/>
    <w:rsid w:val="00FB375A"/>
    <w:rsid w:val="00FB4B9F"/>
    <w:rsid w:val="00FB4C83"/>
    <w:rsid w:val="00FB4F0C"/>
    <w:rsid w:val="00FB6261"/>
    <w:rsid w:val="00FB7AF2"/>
    <w:rsid w:val="00FC155D"/>
    <w:rsid w:val="00FC2033"/>
    <w:rsid w:val="00FC270A"/>
    <w:rsid w:val="00FC2D66"/>
    <w:rsid w:val="00FC4C9A"/>
    <w:rsid w:val="00FC77B2"/>
    <w:rsid w:val="00FD0268"/>
    <w:rsid w:val="00FD0E78"/>
    <w:rsid w:val="00FD17B0"/>
    <w:rsid w:val="00FD3ACF"/>
    <w:rsid w:val="00FD4E1E"/>
    <w:rsid w:val="00FD4E8B"/>
    <w:rsid w:val="00FD5BA0"/>
    <w:rsid w:val="00FD7592"/>
    <w:rsid w:val="00FD76FF"/>
    <w:rsid w:val="00FD7A29"/>
    <w:rsid w:val="00FD7F22"/>
    <w:rsid w:val="00FE052F"/>
    <w:rsid w:val="00FE080B"/>
    <w:rsid w:val="00FE0E6F"/>
    <w:rsid w:val="00FE1300"/>
    <w:rsid w:val="00FE20E6"/>
    <w:rsid w:val="00FE2204"/>
    <w:rsid w:val="00FE780E"/>
    <w:rsid w:val="00FF195B"/>
    <w:rsid w:val="00FF3F64"/>
    <w:rsid w:val="00FF6B57"/>
    <w:rsid w:val="00FF785F"/>
    <w:rsid w:val="0118C664"/>
    <w:rsid w:val="0125E009"/>
    <w:rsid w:val="0222B207"/>
    <w:rsid w:val="0224125D"/>
    <w:rsid w:val="02422554"/>
    <w:rsid w:val="02661AEA"/>
    <w:rsid w:val="02B07DFD"/>
    <w:rsid w:val="0327F1C7"/>
    <w:rsid w:val="037B4D69"/>
    <w:rsid w:val="03905586"/>
    <w:rsid w:val="03FF78B8"/>
    <w:rsid w:val="04485075"/>
    <w:rsid w:val="04EDCDA9"/>
    <w:rsid w:val="056B58CC"/>
    <w:rsid w:val="05F1BF60"/>
    <w:rsid w:val="0664E568"/>
    <w:rsid w:val="06759170"/>
    <w:rsid w:val="06956A9F"/>
    <w:rsid w:val="074552E6"/>
    <w:rsid w:val="0788D616"/>
    <w:rsid w:val="094D912D"/>
    <w:rsid w:val="096476A2"/>
    <w:rsid w:val="0978C9ED"/>
    <w:rsid w:val="09B84E41"/>
    <w:rsid w:val="09B89561"/>
    <w:rsid w:val="0A133C1B"/>
    <w:rsid w:val="0C18C409"/>
    <w:rsid w:val="0C393847"/>
    <w:rsid w:val="0C6AD28A"/>
    <w:rsid w:val="0D689118"/>
    <w:rsid w:val="0DAA4310"/>
    <w:rsid w:val="0DB2FADB"/>
    <w:rsid w:val="0DB4946A"/>
    <w:rsid w:val="0DBBD9E8"/>
    <w:rsid w:val="0DEDE8C9"/>
    <w:rsid w:val="0E5131B1"/>
    <w:rsid w:val="0E80FEFD"/>
    <w:rsid w:val="0EA99680"/>
    <w:rsid w:val="0EE43CDD"/>
    <w:rsid w:val="0EFBBCF4"/>
    <w:rsid w:val="1062BD23"/>
    <w:rsid w:val="10983515"/>
    <w:rsid w:val="10EC352C"/>
    <w:rsid w:val="11523C04"/>
    <w:rsid w:val="11D2E495"/>
    <w:rsid w:val="11E13742"/>
    <w:rsid w:val="11E2A898"/>
    <w:rsid w:val="11FA9D68"/>
    <w:rsid w:val="11FD7515"/>
    <w:rsid w:val="12699A59"/>
    <w:rsid w:val="1288058D"/>
    <w:rsid w:val="12A68402"/>
    <w:rsid w:val="12DA6364"/>
    <w:rsid w:val="1423D5EE"/>
    <w:rsid w:val="14A7227B"/>
    <w:rsid w:val="14B3AAB2"/>
    <w:rsid w:val="15887E82"/>
    <w:rsid w:val="168B5A23"/>
    <w:rsid w:val="17801270"/>
    <w:rsid w:val="17EB1027"/>
    <w:rsid w:val="1856BE5D"/>
    <w:rsid w:val="189044DE"/>
    <w:rsid w:val="1957F561"/>
    <w:rsid w:val="19BB151D"/>
    <w:rsid w:val="1A5FD4CA"/>
    <w:rsid w:val="1B063AD3"/>
    <w:rsid w:val="1B1A4116"/>
    <w:rsid w:val="1B6070F6"/>
    <w:rsid w:val="1B6EF12B"/>
    <w:rsid w:val="1BD49CDF"/>
    <w:rsid w:val="1C21712A"/>
    <w:rsid w:val="1C6417B2"/>
    <w:rsid w:val="1CF54BD1"/>
    <w:rsid w:val="1CF8B522"/>
    <w:rsid w:val="1DC23D99"/>
    <w:rsid w:val="1DD2A5BA"/>
    <w:rsid w:val="1DE1E25B"/>
    <w:rsid w:val="1DE932CC"/>
    <w:rsid w:val="1E1F752D"/>
    <w:rsid w:val="1ED61668"/>
    <w:rsid w:val="1F45520A"/>
    <w:rsid w:val="1FA51C65"/>
    <w:rsid w:val="1FCC4004"/>
    <w:rsid w:val="20E1226B"/>
    <w:rsid w:val="21027555"/>
    <w:rsid w:val="213B69C0"/>
    <w:rsid w:val="2162B07E"/>
    <w:rsid w:val="21824B22"/>
    <w:rsid w:val="230EE9DB"/>
    <w:rsid w:val="23ABD7FD"/>
    <w:rsid w:val="23E8444D"/>
    <w:rsid w:val="23F6E3FC"/>
    <w:rsid w:val="2441E73E"/>
    <w:rsid w:val="24F59B16"/>
    <w:rsid w:val="251BD9CC"/>
    <w:rsid w:val="2543DD6A"/>
    <w:rsid w:val="2547A85E"/>
    <w:rsid w:val="25D3CBE3"/>
    <w:rsid w:val="2735B57C"/>
    <w:rsid w:val="27DF8ED8"/>
    <w:rsid w:val="27E8E186"/>
    <w:rsid w:val="284A9C7C"/>
    <w:rsid w:val="28720244"/>
    <w:rsid w:val="288E46CC"/>
    <w:rsid w:val="28F159F4"/>
    <w:rsid w:val="296CD561"/>
    <w:rsid w:val="2A0808AE"/>
    <w:rsid w:val="2A129D76"/>
    <w:rsid w:val="2A69230B"/>
    <w:rsid w:val="2A9DC0EA"/>
    <w:rsid w:val="2C10F079"/>
    <w:rsid w:val="2D52D0FC"/>
    <w:rsid w:val="2E0B982A"/>
    <w:rsid w:val="2EE1F97F"/>
    <w:rsid w:val="2F270DCE"/>
    <w:rsid w:val="2F70A190"/>
    <w:rsid w:val="2F76CE71"/>
    <w:rsid w:val="2F95100E"/>
    <w:rsid w:val="30092C0D"/>
    <w:rsid w:val="311ADF40"/>
    <w:rsid w:val="319152C6"/>
    <w:rsid w:val="31A6F6E9"/>
    <w:rsid w:val="31E71DA9"/>
    <w:rsid w:val="3306453F"/>
    <w:rsid w:val="33F7CEA8"/>
    <w:rsid w:val="34644126"/>
    <w:rsid w:val="34B12E4D"/>
    <w:rsid w:val="34B62361"/>
    <w:rsid w:val="3509818D"/>
    <w:rsid w:val="374F81A6"/>
    <w:rsid w:val="3857AAC3"/>
    <w:rsid w:val="386A4660"/>
    <w:rsid w:val="38CB23F2"/>
    <w:rsid w:val="399BED37"/>
    <w:rsid w:val="399F1EFE"/>
    <w:rsid w:val="3A10071D"/>
    <w:rsid w:val="3A155362"/>
    <w:rsid w:val="3A264757"/>
    <w:rsid w:val="3A934311"/>
    <w:rsid w:val="3AC62834"/>
    <w:rsid w:val="3B0D6231"/>
    <w:rsid w:val="3B1306B1"/>
    <w:rsid w:val="3B1434A6"/>
    <w:rsid w:val="3BC82494"/>
    <w:rsid w:val="3CBDE6DA"/>
    <w:rsid w:val="3CC0F162"/>
    <w:rsid w:val="3CD63B4F"/>
    <w:rsid w:val="3D1DF24E"/>
    <w:rsid w:val="3D3F712E"/>
    <w:rsid w:val="3D55ECB5"/>
    <w:rsid w:val="3DC397CE"/>
    <w:rsid w:val="3DCF5658"/>
    <w:rsid w:val="3E8F2DB0"/>
    <w:rsid w:val="3EC52AEE"/>
    <w:rsid w:val="3EEFEF76"/>
    <w:rsid w:val="3F4367C2"/>
    <w:rsid w:val="3F7154FD"/>
    <w:rsid w:val="3FF5871F"/>
    <w:rsid w:val="40317840"/>
    <w:rsid w:val="40F8A4D2"/>
    <w:rsid w:val="4123B9AA"/>
    <w:rsid w:val="416B4161"/>
    <w:rsid w:val="41DA9E23"/>
    <w:rsid w:val="41DB8483"/>
    <w:rsid w:val="42A2C77B"/>
    <w:rsid w:val="42FEE53E"/>
    <w:rsid w:val="42FF7F0B"/>
    <w:rsid w:val="43155F64"/>
    <w:rsid w:val="43A3BE85"/>
    <w:rsid w:val="43CE6361"/>
    <w:rsid w:val="43DC3C63"/>
    <w:rsid w:val="44F8E233"/>
    <w:rsid w:val="451D056E"/>
    <w:rsid w:val="45536767"/>
    <w:rsid w:val="458CA4A9"/>
    <w:rsid w:val="45B9468C"/>
    <w:rsid w:val="464C37FC"/>
    <w:rsid w:val="46C631DC"/>
    <w:rsid w:val="46DAAE0D"/>
    <w:rsid w:val="46FC8E37"/>
    <w:rsid w:val="47280D54"/>
    <w:rsid w:val="48A19762"/>
    <w:rsid w:val="490B5E8E"/>
    <w:rsid w:val="493BD433"/>
    <w:rsid w:val="494B090C"/>
    <w:rsid w:val="49C9E83D"/>
    <w:rsid w:val="49E8E8B5"/>
    <w:rsid w:val="4B5861E0"/>
    <w:rsid w:val="4BC1942B"/>
    <w:rsid w:val="4BDED88D"/>
    <w:rsid w:val="4C04A80F"/>
    <w:rsid w:val="4C82A9CE"/>
    <w:rsid w:val="4D321A14"/>
    <w:rsid w:val="4E5B3B97"/>
    <w:rsid w:val="4F38E6A0"/>
    <w:rsid w:val="4F5CF4A4"/>
    <w:rsid w:val="50224587"/>
    <w:rsid w:val="516B83AD"/>
    <w:rsid w:val="517F3F02"/>
    <w:rsid w:val="52254E3A"/>
    <w:rsid w:val="53AAA931"/>
    <w:rsid w:val="541DE6BE"/>
    <w:rsid w:val="544F9399"/>
    <w:rsid w:val="54958BCB"/>
    <w:rsid w:val="552A0325"/>
    <w:rsid w:val="553E2BDE"/>
    <w:rsid w:val="556CA8EA"/>
    <w:rsid w:val="55F8798D"/>
    <w:rsid w:val="567569AB"/>
    <w:rsid w:val="56C1D706"/>
    <w:rsid w:val="5716421C"/>
    <w:rsid w:val="571E2DFF"/>
    <w:rsid w:val="57212897"/>
    <w:rsid w:val="573ED32E"/>
    <w:rsid w:val="5808D0E0"/>
    <w:rsid w:val="58948FBE"/>
    <w:rsid w:val="591D7002"/>
    <w:rsid w:val="59292CAE"/>
    <w:rsid w:val="59FC6B38"/>
    <w:rsid w:val="5B087EC0"/>
    <w:rsid w:val="5B3D87CF"/>
    <w:rsid w:val="5B784561"/>
    <w:rsid w:val="5BC7DA62"/>
    <w:rsid w:val="5C7C341D"/>
    <w:rsid w:val="5CFEBD38"/>
    <w:rsid w:val="5D200A02"/>
    <w:rsid w:val="5D9685E4"/>
    <w:rsid w:val="5DD0583F"/>
    <w:rsid w:val="5E1147D7"/>
    <w:rsid w:val="5E3AD65E"/>
    <w:rsid w:val="5E3E65B3"/>
    <w:rsid w:val="5EE7D8FB"/>
    <w:rsid w:val="5F160F6D"/>
    <w:rsid w:val="5F3A0AD1"/>
    <w:rsid w:val="5FE7BA69"/>
    <w:rsid w:val="60118462"/>
    <w:rsid w:val="60D431A1"/>
    <w:rsid w:val="60E73055"/>
    <w:rsid w:val="610E74E2"/>
    <w:rsid w:val="612D3C19"/>
    <w:rsid w:val="61315AF2"/>
    <w:rsid w:val="6148E899"/>
    <w:rsid w:val="618102C4"/>
    <w:rsid w:val="6186D86E"/>
    <w:rsid w:val="62038689"/>
    <w:rsid w:val="632F34F7"/>
    <w:rsid w:val="64601C5F"/>
    <w:rsid w:val="646E95A4"/>
    <w:rsid w:val="64DC5C87"/>
    <w:rsid w:val="65456E38"/>
    <w:rsid w:val="657B7DCD"/>
    <w:rsid w:val="676B4971"/>
    <w:rsid w:val="683AE137"/>
    <w:rsid w:val="696F194F"/>
    <w:rsid w:val="69862C73"/>
    <w:rsid w:val="699F1475"/>
    <w:rsid w:val="6B844B29"/>
    <w:rsid w:val="6B93FFBE"/>
    <w:rsid w:val="6C338DE2"/>
    <w:rsid w:val="6C848E2E"/>
    <w:rsid w:val="6CF1B543"/>
    <w:rsid w:val="6CF2DF54"/>
    <w:rsid w:val="6D587971"/>
    <w:rsid w:val="6DE355C9"/>
    <w:rsid w:val="6E35C76A"/>
    <w:rsid w:val="70A48A96"/>
    <w:rsid w:val="7179EADC"/>
    <w:rsid w:val="71A70AF6"/>
    <w:rsid w:val="72377CA2"/>
    <w:rsid w:val="727DFAE1"/>
    <w:rsid w:val="7323A300"/>
    <w:rsid w:val="7474ECC7"/>
    <w:rsid w:val="749E9AAB"/>
    <w:rsid w:val="74A55EFB"/>
    <w:rsid w:val="751391DD"/>
    <w:rsid w:val="752833F8"/>
    <w:rsid w:val="757147BB"/>
    <w:rsid w:val="7590AEE0"/>
    <w:rsid w:val="75B9AA32"/>
    <w:rsid w:val="762B7074"/>
    <w:rsid w:val="76483AD1"/>
    <w:rsid w:val="76668390"/>
    <w:rsid w:val="76C52238"/>
    <w:rsid w:val="770F3893"/>
    <w:rsid w:val="77B05FA0"/>
    <w:rsid w:val="77D09FB1"/>
    <w:rsid w:val="782AA200"/>
    <w:rsid w:val="783ED5FF"/>
    <w:rsid w:val="785C1B2E"/>
    <w:rsid w:val="788D836F"/>
    <w:rsid w:val="7A104704"/>
    <w:rsid w:val="7A4716BE"/>
    <w:rsid w:val="7B1B3512"/>
    <w:rsid w:val="7B2E7C24"/>
    <w:rsid w:val="7B4E8A07"/>
    <w:rsid w:val="7B76078C"/>
    <w:rsid w:val="7C25D2C8"/>
    <w:rsid w:val="7CD85553"/>
    <w:rsid w:val="7D8E74EB"/>
    <w:rsid w:val="7DE2C506"/>
    <w:rsid w:val="7F51CFCE"/>
    <w:rsid w:val="7F6D46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5D251"/>
  <w15:chartTrackingRefBased/>
  <w15:docId w15:val="{F0322F0F-CD1B-4868-B34E-AAE416816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D26"/>
  </w:style>
  <w:style w:type="paragraph" w:styleId="Heading1">
    <w:name w:val="heading 1"/>
    <w:basedOn w:val="Normal"/>
    <w:next w:val="Normal"/>
    <w:link w:val="Heading1Char"/>
    <w:uiPriority w:val="9"/>
    <w:qFormat/>
    <w:rsid w:val="0087120C"/>
    <w:pPr>
      <w:keepNext/>
      <w:keepLines/>
      <w:spacing w:before="240" w:after="0"/>
      <w:outlineLvl w:val="0"/>
    </w:pPr>
    <w:rPr>
      <w:rFonts w:asciiTheme="majorHAnsi" w:eastAsiaTheme="majorEastAsia" w:hAnsiTheme="majorHAnsi" w:cstheme="majorBidi"/>
      <w:color w:val="2F5496" w:themeColor="accent1" w:themeShade="BF"/>
      <w:sz w:val="32"/>
      <w:szCs w:val="32"/>
      <w:lang w:val="en-GB"/>
    </w:rPr>
  </w:style>
  <w:style w:type="paragraph" w:styleId="Heading2">
    <w:name w:val="heading 2"/>
    <w:basedOn w:val="Normal"/>
    <w:next w:val="Normal"/>
    <w:link w:val="Heading2Char"/>
    <w:uiPriority w:val="9"/>
    <w:unhideWhenUsed/>
    <w:qFormat/>
    <w:rsid w:val="004B444A"/>
    <w:pPr>
      <w:keepNext/>
      <w:keepLines/>
      <w:spacing w:before="40" w:after="0"/>
      <w:outlineLvl w:val="1"/>
    </w:pPr>
    <w:rPr>
      <w:rFonts w:asciiTheme="majorHAnsi" w:eastAsiaTheme="majorEastAsia" w:hAnsiTheme="majorHAnsi" w:cstheme="majorBidi"/>
      <w:color w:val="2F5496" w:themeColor="accent1" w:themeShade="BF"/>
      <w:sz w:val="26"/>
      <w:szCs w:val="26"/>
      <w:lang w:val="en-GB"/>
    </w:rPr>
  </w:style>
  <w:style w:type="paragraph" w:styleId="Heading3">
    <w:name w:val="heading 3"/>
    <w:basedOn w:val="Normal"/>
    <w:next w:val="Normal"/>
    <w:link w:val="Heading3Char"/>
    <w:uiPriority w:val="9"/>
    <w:unhideWhenUsed/>
    <w:qFormat/>
    <w:rsid w:val="007D1860"/>
    <w:pPr>
      <w:keepNext/>
      <w:keepLines/>
      <w:spacing w:before="40" w:after="0"/>
      <w:outlineLvl w:val="2"/>
    </w:pPr>
    <w:rPr>
      <w:rFonts w:asciiTheme="majorHAnsi" w:eastAsiaTheme="majorEastAsia" w:hAnsiTheme="majorHAnsi" w:cstheme="majorBidi"/>
      <w:color w:val="1F3763" w:themeColor="accent1" w:themeShade="7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120C"/>
    <w:rPr>
      <w:rFonts w:asciiTheme="majorHAnsi" w:eastAsiaTheme="majorEastAsia" w:hAnsiTheme="majorHAnsi" w:cstheme="majorBidi"/>
      <w:color w:val="2F5496" w:themeColor="accent1" w:themeShade="BF"/>
      <w:sz w:val="32"/>
      <w:szCs w:val="32"/>
      <w:lang w:val="en-GB"/>
    </w:rPr>
  </w:style>
  <w:style w:type="character" w:customStyle="1" w:styleId="Heading3Char">
    <w:name w:val="Heading 3 Char"/>
    <w:basedOn w:val="DefaultParagraphFont"/>
    <w:link w:val="Heading3"/>
    <w:uiPriority w:val="9"/>
    <w:rsid w:val="007D1860"/>
    <w:rPr>
      <w:rFonts w:asciiTheme="majorHAnsi" w:eastAsiaTheme="majorEastAsia" w:hAnsiTheme="majorHAnsi" w:cstheme="majorBidi"/>
      <w:color w:val="1F3763" w:themeColor="accent1" w:themeShade="7F"/>
      <w:sz w:val="24"/>
      <w:szCs w:val="24"/>
      <w:lang w:val="en-GB"/>
    </w:rPr>
  </w:style>
  <w:style w:type="paragraph" w:styleId="ListParagraph">
    <w:name w:val="List Paragraph"/>
    <w:basedOn w:val="Normal"/>
    <w:uiPriority w:val="1"/>
    <w:qFormat/>
    <w:rsid w:val="00C94421"/>
    <w:pPr>
      <w:ind w:left="720"/>
      <w:contextualSpacing/>
    </w:pPr>
  </w:style>
  <w:style w:type="paragraph" w:styleId="Header">
    <w:name w:val="header"/>
    <w:basedOn w:val="Normal"/>
    <w:link w:val="HeaderChar"/>
    <w:uiPriority w:val="99"/>
    <w:unhideWhenUsed/>
    <w:rsid w:val="003352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201"/>
  </w:style>
  <w:style w:type="paragraph" w:styleId="Footer">
    <w:name w:val="footer"/>
    <w:basedOn w:val="Normal"/>
    <w:link w:val="FooterChar"/>
    <w:uiPriority w:val="99"/>
    <w:unhideWhenUsed/>
    <w:rsid w:val="003352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201"/>
  </w:style>
  <w:style w:type="character" w:styleId="CommentReference">
    <w:name w:val="annotation reference"/>
    <w:basedOn w:val="DefaultParagraphFont"/>
    <w:uiPriority w:val="99"/>
    <w:semiHidden/>
    <w:unhideWhenUsed/>
    <w:rsid w:val="0012218C"/>
    <w:rPr>
      <w:sz w:val="16"/>
      <w:szCs w:val="16"/>
    </w:rPr>
  </w:style>
  <w:style w:type="paragraph" w:styleId="CommentText">
    <w:name w:val="annotation text"/>
    <w:basedOn w:val="Normal"/>
    <w:link w:val="CommentTextChar"/>
    <w:uiPriority w:val="99"/>
    <w:semiHidden/>
    <w:unhideWhenUsed/>
    <w:rsid w:val="0012218C"/>
    <w:pPr>
      <w:spacing w:line="240" w:lineRule="auto"/>
    </w:pPr>
    <w:rPr>
      <w:sz w:val="20"/>
      <w:szCs w:val="20"/>
    </w:rPr>
  </w:style>
  <w:style w:type="character" w:customStyle="1" w:styleId="CommentTextChar">
    <w:name w:val="Comment Text Char"/>
    <w:basedOn w:val="DefaultParagraphFont"/>
    <w:link w:val="CommentText"/>
    <w:uiPriority w:val="99"/>
    <w:semiHidden/>
    <w:rsid w:val="0012218C"/>
    <w:rPr>
      <w:sz w:val="20"/>
      <w:szCs w:val="20"/>
    </w:rPr>
  </w:style>
  <w:style w:type="paragraph" w:styleId="CommentSubject">
    <w:name w:val="annotation subject"/>
    <w:basedOn w:val="CommentText"/>
    <w:next w:val="CommentText"/>
    <w:link w:val="CommentSubjectChar"/>
    <w:uiPriority w:val="99"/>
    <w:semiHidden/>
    <w:unhideWhenUsed/>
    <w:rsid w:val="0012218C"/>
    <w:rPr>
      <w:b/>
      <w:bCs/>
    </w:rPr>
  </w:style>
  <w:style w:type="character" w:customStyle="1" w:styleId="CommentSubjectChar">
    <w:name w:val="Comment Subject Char"/>
    <w:basedOn w:val="CommentTextChar"/>
    <w:link w:val="CommentSubject"/>
    <w:uiPriority w:val="99"/>
    <w:semiHidden/>
    <w:rsid w:val="0012218C"/>
    <w:rPr>
      <w:b/>
      <w:bCs/>
      <w:sz w:val="20"/>
      <w:szCs w:val="20"/>
    </w:rPr>
  </w:style>
  <w:style w:type="paragraph" w:styleId="BalloonText">
    <w:name w:val="Balloon Text"/>
    <w:basedOn w:val="Normal"/>
    <w:link w:val="BalloonTextChar"/>
    <w:uiPriority w:val="99"/>
    <w:semiHidden/>
    <w:unhideWhenUsed/>
    <w:rsid w:val="00FC2D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D66"/>
    <w:rPr>
      <w:rFonts w:ascii="Segoe UI" w:hAnsi="Segoe UI" w:cs="Segoe UI"/>
      <w:sz w:val="18"/>
      <w:szCs w:val="18"/>
    </w:rPr>
  </w:style>
  <w:style w:type="paragraph" w:styleId="FootnoteText">
    <w:name w:val="footnote text"/>
    <w:basedOn w:val="Normal"/>
    <w:link w:val="FootnoteTextChar"/>
    <w:uiPriority w:val="99"/>
    <w:semiHidden/>
    <w:unhideWhenUsed/>
    <w:rsid w:val="000923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231B"/>
    <w:rPr>
      <w:sz w:val="20"/>
      <w:szCs w:val="20"/>
    </w:rPr>
  </w:style>
  <w:style w:type="character" w:styleId="FootnoteReference">
    <w:name w:val="footnote reference"/>
    <w:basedOn w:val="DefaultParagraphFont"/>
    <w:uiPriority w:val="99"/>
    <w:semiHidden/>
    <w:unhideWhenUsed/>
    <w:rsid w:val="0009231B"/>
    <w:rPr>
      <w:vertAlign w:val="superscript"/>
    </w:rPr>
  </w:style>
  <w:style w:type="character" w:styleId="Hyperlink">
    <w:name w:val="Hyperlink"/>
    <w:basedOn w:val="DefaultParagraphFont"/>
    <w:uiPriority w:val="99"/>
    <w:unhideWhenUsed/>
    <w:rsid w:val="0009231B"/>
    <w:rPr>
      <w:color w:val="0563C1" w:themeColor="hyperlink"/>
      <w:u w:val="single"/>
    </w:rPr>
  </w:style>
  <w:style w:type="paragraph" w:styleId="BodyText">
    <w:name w:val="Body Text"/>
    <w:basedOn w:val="Normal"/>
    <w:link w:val="BodyTextChar"/>
    <w:uiPriority w:val="1"/>
    <w:qFormat/>
    <w:rsid w:val="00AE3899"/>
    <w:pPr>
      <w:widowControl w:val="0"/>
      <w:autoSpaceDE w:val="0"/>
      <w:autoSpaceDN w:val="0"/>
      <w:spacing w:after="0" w:line="240" w:lineRule="auto"/>
    </w:pPr>
    <w:rPr>
      <w:rFonts w:ascii="Tahoma" w:eastAsia="Tahoma" w:hAnsi="Tahoma" w:cs="Tahoma"/>
      <w:sz w:val="18"/>
      <w:szCs w:val="18"/>
      <w:lang w:eastAsia="en-US"/>
    </w:rPr>
  </w:style>
  <w:style w:type="character" w:customStyle="1" w:styleId="BodyTextChar">
    <w:name w:val="Body Text Char"/>
    <w:basedOn w:val="DefaultParagraphFont"/>
    <w:link w:val="BodyText"/>
    <w:uiPriority w:val="1"/>
    <w:rsid w:val="00AE3899"/>
    <w:rPr>
      <w:rFonts w:ascii="Tahoma" w:eastAsia="Tahoma" w:hAnsi="Tahoma" w:cs="Tahoma"/>
      <w:sz w:val="18"/>
      <w:szCs w:val="18"/>
      <w:lang w:eastAsia="en-US"/>
    </w:rPr>
  </w:style>
  <w:style w:type="numbering" w:customStyle="1" w:styleId="MG1">
    <w:name w:val="MG1"/>
    <w:uiPriority w:val="99"/>
    <w:rsid w:val="00A84575"/>
    <w:pPr>
      <w:numPr>
        <w:numId w:val="4"/>
      </w:numPr>
    </w:pPr>
  </w:style>
  <w:style w:type="table" w:styleId="TableGrid">
    <w:name w:val="Table Grid"/>
    <w:basedOn w:val="TableNormal"/>
    <w:uiPriority w:val="39"/>
    <w:rsid w:val="00F00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7262EE"/>
    <w:rPr>
      <w:color w:val="605E5C"/>
      <w:shd w:val="clear" w:color="auto" w:fill="E1DFDD"/>
    </w:rPr>
  </w:style>
  <w:style w:type="character" w:styleId="Mention">
    <w:name w:val="Mention"/>
    <w:basedOn w:val="DefaultParagraphFont"/>
    <w:uiPriority w:val="99"/>
    <w:unhideWhenUsed/>
    <w:rsid w:val="007029E0"/>
    <w:rPr>
      <w:color w:val="2B579A"/>
      <w:shd w:val="clear" w:color="auto" w:fill="E1DFDD"/>
    </w:rPr>
  </w:style>
  <w:style w:type="numbering" w:customStyle="1" w:styleId="Style1">
    <w:name w:val="Style1"/>
    <w:uiPriority w:val="99"/>
    <w:rsid w:val="00505EAF"/>
    <w:pPr>
      <w:numPr>
        <w:numId w:val="20"/>
      </w:numPr>
    </w:pPr>
  </w:style>
  <w:style w:type="character" w:customStyle="1" w:styleId="Heading2Char">
    <w:name w:val="Heading 2 Char"/>
    <w:basedOn w:val="DefaultParagraphFont"/>
    <w:link w:val="Heading2"/>
    <w:uiPriority w:val="9"/>
    <w:rsid w:val="004B444A"/>
    <w:rPr>
      <w:rFonts w:asciiTheme="majorHAnsi" w:eastAsiaTheme="majorEastAsia" w:hAnsiTheme="majorHAnsi" w:cstheme="majorBidi"/>
      <w:color w:val="2F5496" w:themeColor="accent1" w:themeShade="BF"/>
      <w:sz w:val="26"/>
      <w:szCs w:val="26"/>
      <w:lang w:val="en-GB"/>
    </w:rPr>
  </w:style>
  <w:style w:type="paragraph" w:customStyle="1" w:styleId="TableParagraph">
    <w:name w:val="Table Paragraph"/>
    <w:basedOn w:val="Normal"/>
    <w:uiPriority w:val="1"/>
    <w:qFormat/>
    <w:rsid w:val="004B444A"/>
    <w:pPr>
      <w:widowControl w:val="0"/>
      <w:autoSpaceDE w:val="0"/>
      <w:autoSpaceDN w:val="0"/>
      <w:spacing w:after="0" w:line="240" w:lineRule="auto"/>
      <w:ind w:left="394"/>
    </w:pPr>
    <w:rPr>
      <w:rFonts w:ascii="Calibri" w:eastAsia="Calibri" w:hAnsi="Calibri" w:cs="Calibri"/>
      <w:lang w:eastAsia="en-US"/>
    </w:rPr>
  </w:style>
  <w:style w:type="character" w:customStyle="1" w:styleId="normaltextrun">
    <w:name w:val="normaltextrun"/>
    <w:basedOn w:val="DefaultParagraphFont"/>
    <w:rsid w:val="00153899"/>
  </w:style>
  <w:style w:type="character" w:customStyle="1" w:styleId="eop">
    <w:name w:val="eop"/>
    <w:basedOn w:val="DefaultParagraphFont"/>
    <w:rsid w:val="00153899"/>
  </w:style>
  <w:style w:type="paragraph" w:customStyle="1" w:styleId="Default">
    <w:name w:val="Default"/>
    <w:rsid w:val="000A383F"/>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Strong">
    <w:name w:val="Strong"/>
    <w:basedOn w:val="DefaultParagraphFont"/>
    <w:uiPriority w:val="22"/>
    <w:qFormat/>
    <w:rsid w:val="001040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4783">
      <w:bodyDiv w:val="1"/>
      <w:marLeft w:val="0"/>
      <w:marRight w:val="0"/>
      <w:marTop w:val="0"/>
      <w:marBottom w:val="0"/>
      <w:divBdr>
        <w:top w:val="none" w:sz="0" w:space="0" w:color="auto"/>
        <w:left w:val="none" w:sz="0" w:space="0" w:color="auto"/>
        <w:bottom w:val="none" w:sz="0" w:space="0" w:color="auto"/>
        <w:right w:val="none" w:sz="0" w:space="0" w:color="auto"/>
      </w:divBdr>
    </w:div>
    <w:div w:id="1078359790">
      <w:bodyDiv w:val="1"/>
      <w:marLeft w:val="0"/>
      <w:marRight w:val="0"/>
      <w:marTop w:val="0"/>
      <w:marBottom w:val="0"/>
      <w:divBdr>
        <w:top w:val="none" w:sz="0" w:space="0" w:color="auto"/>
        <w:left w:val="none" w:sz="0" w:space="0" w:color="auto"/>
        <w:bottom w:val="none" w:sz="0" w:space="0" w:color="auto"/>
        <w:right w:val="none" w:sz="0" w:space="0" w:color="auto"/>
      </w:divBdr>
    </w:div>
    <w:div w:id="1293948145">
      <w:bodyDiv w:val="1"/>
      <w:marLeft w:val="0"/>
      <w:marRight w:val="0"/>
      <w:marTop w:val="0"/>
      <w:marBottom w:val="0"/>
      <w:divBdr>
        <w:top w:val="none" w:sz="0" w:space="0" w:color="auto"/>
        <w:left w:val="none" w:sz="0" w:space="0" w:color="auto"/>
        <w:bottom w:val="none" w:sz="0" w:space="0" w:color="auto"/>
        <w:right w:val="none" w:sz="0" w:space="0" w:color="auto"/>
      </w:divBdr>
    </w:div>
    <w:div w:id="1947031685">
      <w:bodyDiv w:val="1"/>
      <w:marLeft w:val="0"/>
      <w:marRight w:val="0"/>
      <w:marTop w:val="0"/>
      <w:marBottom w:val="0"/>
      <w:divBdr>
        <w:top w:val="none" w:sz="0" w:space="0" w:color="auto"/>
        <w:left w:val="none" w:sz="0" w:space="0" w:color="auto"/>
        <w:bottom w:val="none" w:sz="0" w:space="0" w:color="auto"/>
        <w:right w:val="none" w:sz="0" w:space="0" w:color="auto"/>
      </w:divBdr>
      <w:divsChild>
        <w:div w:id="592936371">
          <w:marLeft w:val="1411"/>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ssil@un.org" TargetMode="External"/><Relationship Id="rId18" Type="http://schemas.openxmlformats.org/officeDocument/2006/relationships/hyperlink" Target="mailto:abuata@un.org"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penzini@un.org"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jannan@un.org" TargetMode="External"/><Relationship Id="rId25" Type="http://schemas.openxmlformats.org/officeDocument/2006/relationships/hyperlink" Target="mailto:khullar.aashish@gmail.com" TargetMode="External"/><Relationship Id="rId2" Type="http://schemas.openxmlformats.org/officeDocument/2006/relationships/customXml" Target="../customXml/item2.xml"/><Relationship Id="rId16" Type="http://schemas.openxmlformats.org/officeDocument/2006/relationships/hyperlink" Target="mailto:guralnick@un.org" TargetMode="External"/><Relationship Id="rId20" Type="http://schemas.openxmlformats.org/officeDocument/2006/relationships/hyperlink" Target="mailto:iria.touzoncalle@un.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momoko.nishikawa@un.org" TargetMode="External"/><Relationship Id="rId5" Type="http://schemas.openxmlformats.org/officeDocument/2006/relationships/numbering" Target="numbering.xml"/><Relationship Id="rId15" Type="http://schemas.openxmlformats.org/officeDocument/2006/relationships/hyperlink" Target="mailto:nahuel.arenasgarcia@un.org" TargetMode="External"/><Relationship Id="rId23" Type="http://schemas.openxmlformats.org/officeDocument/2006/relationships/hyperlink" Target="mailto:gordon6@un.or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diana.mosquera@un.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oberto.schianolomoriello@un.org" TargetMode="External"/><Relationship Id="rId22" Type="http://schemas.openxmlformats.org/officeDocument/2006/relationships/hyperlink" Target="mailto:juliet.martinez@un.org"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EC803CD-C7E8-1744-8351-05CB440C51A7}">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AFE08BBF119949BBB6C88F00064EF4" ma:contentTypeVersion="9" ma:contentTypeDescription="Create a new document." ma:contentTypeScope="" ma:versionID="f4c7f4bc2e0f46acd7a8070b0cf1d5f3">
  <xsd:schema xmlns:xsd="http://www.w3.org/2001/XMLSchema" xmlns:xs="http://www.w3.org/2001/XMLSchema" xmlns:p="http://schemas.microsoft.com/office/2006/metadata/properties" xmlns:ns2="c348843b-36d0-4912-aceb-5a7d88e5ede0" xmlns:ns3="cbc941e8-b186-416f-b222-1c1c6eb8670d" targetNamespace="http://schemas.microsoft.com/office/2006/metadata/properties" ma:root="true" ma:fieldsID="207dc2be4b3cb33061cb44720a903fd8" ns2:_="" ns3:_="">
    <xsd:import namespace="c348843b-36d0-4912-aceb-5a7d88e5ede0"/>
    <xsd:import namespace="cbc941e8-b186-416f-b222-1c1c6eb867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8843b-36d0-4912-aceb-5a7d88e5ed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c941e8-b186-416f-b222-1c1c6eb8670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cbc941e8-b186-416f-b222-1c1c6eb8670d">
      <UserInfo>
        <DisplayName>MTR SF Task Force Members</DisplayName>
        <AccountId>19</AccountId>
        <AccountType/>
      </UserInfo>
      <UserInfo>
        <DisplayName>Diana Mosquera Calle</DisplayName>
        <AccountId>20</AccountId>
        <AccountType/>
      </UserInfo>
      <UserInfo>
        <DisplayName>Jennifer Guralnick</DisplayName>
        <AccountId>21</AccountId>
        <AccountType/>
      </UserInfo>
      <UserInfo>
        <DisplayName>Nahuel Arenas Garcia</DisplayName>
        <AccountId>22</AccountId>
        <AccountType/>
      </UserInfo>
      <UserInfo>
        <DisplayName>Sarah Wade-Apicella</DisplayName>
        <AccountId>23</AccountId>
        <AccountType/>
      </UserInfo>
      <UserInfo>
        <DisplayName>Laurel Jo-Anne Hanson</DisplayName>
        <AccountId>24</AccountId>
        <AccountType/>
      </UserInfo>
      <UserInfo>
        <DisplayName>Denis Mc Clean</DisplayName>
        <AccountId>25</AccountId>
        <AccountType/>
      </UserInfo>
      <UserInfo>
        <DisplayName>Fanny Langella</DisplayName>
        <AccountId>26</AccountId>
        <AccountType/>
      </UserInfo>
      <UserInfo>
        <DisplayName>Stefanie Dannenmann-Di Palma</DisplayName>
        <AccountId>27</AccountId>
        <AccountType/>
      </UserInfo>
      <UserInfo>
        <DisplayName>Jenty Kirsch-Wood</DisplayName>
        <AccountId>28</AccountId>
        <AccountType/>
      </UserInfo>
      <UserInfo>
        <DisplayName>Christel Rose</DisplayName>
        <AccountId>29</AccountId>
        <AccountType/>
      </UserInfo>
      <UserInfo>
        <DisplayName>Emilia Wahlstrom</DisplayName>
        <AccountId>30</AccountId>
        <AccountType/>
      </UserInfo>
      <UserInfo>
        <DisplayName>Emanuel Andrea Boscardin</DisplayName>
        <AccountId>31</AccountId>
        <AccountType/>
      </UserInfo>
      <UserInfo>
        <DisplayName>Emmanuel Huntzinger</DisplayName>
        <AccountId>32</AccountId>
        <AccountType/>
      </UserInfo>
      <UserInfo>
        <DisplayName>Sanjaya Bhatia</DisplayName>
        <AccountId>33</AccountId>
        <AccountType/>
      </UserInfo>
      <UserInfo>
        <DisplayName>Sebastien Penzini</DisplayName>
        <AccountId>34</AccountId>
        <AccountType/>
      </UserInfo>
      <UserInfo>
        <DisplayName>Timothy Wilcox</DisplayName>
        <AccountId>35</AccountId>
        <AccountType/>
      </UserInfo>
      <UserInfo>
        <DisplayName>Mirna Abu Ata</DisplayName>
        <AccountId>36</AccountId>
        <AccountType/>
      </UserInfo>
      <UserInfo>
        <DisplayName>Ricardo Mena Speck</DisplayName>
        <AccountId>37</AccountId>
        <AccountType/>
      </UserInfo>
      <UserInfo>
        <DisplayName>Felipe De Jesus Oliveros Camacho</DisplayName>
        <AccountId>12</AccountId>
        <AccountType/>
      </UserInfo>
      <UserInfo>
        <DisplayName>Adam Rowland Fysh</DisplayName>
        <AccountId>14</AccountId>
        <AccountType/>
      </UserInfo>
      <UserInfo>
        <DisplayName>Sujit Kumar Mohanty</DisplayName>
        <AccountId>47</AccountId>
        <AccountType/>
      </UserInfo>
      <UserInfo>
        <DisplayName>Branwen Martha MILLAR</DisplayName>
        <AccountId>50</AccountId>
        <AccountType/>
      </UserInfo>
      <UserInfo>
        <DisplayName>Marc Gordon</DisplayName>
        <AccountId>9</AccountId>
        <AccountType/>
      </UserInfo>
      <UserInfo>
        <DisplayName>Marco Toscano-Rivalta</DisplayName>
        <AccountId>42</AccountId>
        <AccountType/>
      </UserInfo>
      <UserInfo>
        <DisplayName>Toni-Shae Aqeelah Freckleton</DisplayName>
        <AccountId>41</AccountId>
        <AccountType/>
      </UserInfo>
      <UserInfo>
        <DisplayName>Loretta Hieber Girardet</DisplayName>
        <AccountId>44</AccountId>
        <AccountType/>
      </UserInfo>
      <UserInfo>
        <DisplayName>Animesh Kumar</DisplayName>
        <AccountId>38</AccountId>
        <AccountType/>
      </UserInfo>
      <UserInfo>
        <DisplayName>Elina Palm</DisplayName>
        <AccountId>43</AccountId>
        <AccountType/>
      </UserInfo>
      <UserInfo>
        <DisplayName>Jeanette Elsworth</DisplayName>
        <AccountId>39</AccountId>
        <AccountType/>
      </UserInfo>
      <UserInfo>
        <DisplayName>Raul Salazar Salazar</DisplayName>
        <AccountId>45</AccountId>
        <AccountType/>
      </UserInfo>
      <UserInfo>
        <DisplayName>Paola Albrito</DisplayName>
        <AccountId>40</AccountId>
        <AccountType/>
      </UserInfo>
      <UserInfo>
        <DisplayName>Abhilash Panda</DisplayName>
        <AccountId>51</AccountId>
        <AccountType/>
      </UserInfo>
      <UserInfo>
        <DisplayName>Juliet Martinez</DisplayName>
        <AccountId>54</AccountId>
        <AccountType/>
      </UserInfo>
      <UserInfo>
        <DisplayName>Momoko Nishikawa</DisplayName>
        <AccountId>13</AccountId>
        <AccountType/>
      </UserInfo>
    </SharedWithUsers>
  </documentManagement>
</p:properties>
</file>

<file path=customXml/itemProps1.xml><?xml version="1.0" encoding="utf-8"?>
<ds:datastoreItem xmlns:ds="http://schemas.openxmlformats.org/officeDocument/2006/customXml" ds:itemID="{4EBE3640-C637-4E81-8D37-D37C7E30B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8843b-36d0-4912-aceb-5a7d88e5ede0"/>
    <ds:schemaRef ds:uri="cbc941e8-b186-416f-b222-1c1c6eb86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8C45BB-8B66-A848-9F13-75FED7DD0A0E}">
  <ds:schemaRefs>
    <ds:schemaRef ds:uri="http://schemas.openxmlformats.org/officeDocument/2006/bibliography"/>
  </ds:schemaRefs>
</ds:datastoreItem>
</file>

<file path=customXml/itemProps3.xml><?xml version="1.0" encoding="utf-8"?>
<ds:datastoreItem xmlns:ds="http://schemas.openxmlformats.org/officeDocument/2006/customXml" ds:itemID="{107C4BF6-BA7A-4978-8DD6-14748F274F5C}">
  <ds:schemaRefs>
    <ds:schemaRef ds:uri="http://schemas.microsoft.com/sharepoint/v3/contenttype/forms"/>
  </ds:schemaRefs>
</ds:datastoreItem>
</file>

<file path=customXml/itemProps4.xml><?xml version="1.0" encoding="utf-8"?>
<ds:datastoreItem xmlns:ds="http://schemas.openxmlformats.org/officeDocument/2006/customXml" ds:itemID="{29D68DB4-82AC-4172-A308-AB6C3FE10A08}">
  <ds:schemaRefs>
    <ds:schemaRef ds:uri="http://schemas.microsoft.com/office/2006/metadata/properties"/>
    <ds:schemaRef ds:uri="http://schemas.microsoft.com/office/infopath/2007/PartnerControls"/>
    <ds:schemaRef ds:uri="cbc941e8-b186-416f-b222-1c1c6eb8670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2276</Words>
  <Characters>15506</Characters>
  <Application>Microsoft Office Word</Application>
  <DocSecurity>0</DocSecurity>
  <Lines>596</Lines>
  <Paragraphs>592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Gordon</dc:creator>
  <cp:keywords/>
  <dc:description/>
  <cp:lastModifiedBy>Marc Gordon</cp:lastModifiedBy>
  <cp:revision>26</cp:revision>
  <cp:lastPrinted>2021-11-17T15:25:00Z</cp:lastPrinted>
  <dcterms:created xsi:type="dcterms:W3CDTF">2022-01-31T12:13:00Z</dcterms:created>
  <dcterms:modified xsi:type="dcterms:W3CDTF">2022-01-31T12:53:00Z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documentId_5650</vt:lpwstr>
  </property>
  <property fmtid="{D5CDD505-2E9C-101B-9397-08002B2CF9AE}" pid="3" name="grammarly_documentContext">
    <vt:lpwstr>{"goals":[],"domain":"general","emotions":[],"dialect":"american"}</vt:lpwstr>
  </property>
  <property fmtid="{D5CDD505-2E9C-101B-9397-08002B2CF9AE}" pid="4" name="ContentTypeId">
    <vt:lpwstr>0x01010093AFE08BBF119949BBB6C88F00064EF4</vt:lpwstr>
  </property>
</Properties>
</file>